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0AF63" w14:textId="77777777" w:rsidR="002366CB" w:rsidRPr="00FD7D87" w:rsidRDefault="002366CB" w:rsidP="002366CB">
      <w:pPr>
        <w:rPr>
          <w:rFonts w:ascii="Arial" w:hAnsi="Arial" w:cs="Arial"/>
          <w:b/>
          <w:bCs/>
          <w:sz w:val="20"/>
          <w:szCs w:val="20"/>
        </w:rPr>
      </w:pPr>
    </w:p>
    <w:p w14:paraId="44D54FEB" w14:textId="19BECE0B" w:rsidR="00752034" w:rsidRPr="00FD7D87" w:rsidRDefault="0029695A" w:rsidP="00752034">
      <w:pPr>
        <w:spacing w:after="120" w:line="360" w:lineRule="auto"/>
        <w:jc w:val="center"/>
        <w:rPr>
          <w:rFonts w:ascii="Arial" w:eastAsia="Times New Roman" w:hAnsi="Arial" w:cs="Arial"/>
          <w:b/>
          <w:bCs/>
          <w:sz w:val="20"/>
          <w:szCs w:val="20"/>
          <w:u w:val="single"/>
          <w:lang w:eastAsia="pt-BR"/>
        </w:rPr>
      </w:pPr>
      <w:r w:rsidRPr="00FD7D87">
        <w:rPr>
          <w:rFonts w:ascii="Arial" w:eastAsia="Times New Roman" w:hAnsi="Arial" w:cs="Arial"/>
          <w:b/>
          <w:bCs/>
          <w:sz w:val="20"/>
          <w:szCs w:val="20"/>
          <w:u w:val="single"/>
          <w:lang w:eastAsia="pt-BR"/>
        </w:rPr>
        <w:t>ESTUDO TÉCNICO PRELIMINAR</w:t>
      </w:r>
      <w:r w:rsidR="001429BF" w:rsidRPr="00FD7D87">
        <w:rPr>
          <w:rFonts w:ascii="Arial" w:eastAsia="Times New Roman" w:hAnsi="Arial" w:cs="Arial"/>
          <w:b/>
          <w:bCs/>
          <w:sz w:val="20"/>
          <w:szCs w:val="20"/>
          <w:u w:val="single"/>
          <w:lang w:eastAsia="pt-BR"/>
        </w:rPr>
        <w:t xml:space="preserve"> – </w:t>
      </w:r>
      <w:r w:rsidR="00C15C0F">
        <w:rPr>
          <w:rFonts w:ascii="Arial" w:eastAsia="Times New Roman" w:hAnsi="Arial" w:cs="Arial"/>
          <w:b/>
          <w:bCs/>
          <w:sz w:val="20"/>
          <w:szCs w:val="20"/>
          <w:u w:val="single"/>
          <w:lang w:eastAsia="pt-BR"/>
        </w:rPr>
        <w:t>GINÁSIO MULTIUSO</w:t>
      </w:r>
    </w:p>
    <w:p w14:paraId="4667B3E0" w14:textId="77777777" w:rsidR="00365F60" w:rsidRPr="00FD7D87" w:rsidRDefault="00365F60" w:rsidP="0029695A">
      <w:pPr>
        <w:spacing w:after="120" w:line="360" w:lineRule="auto"/>
        <w:jc w:val="both"/>
        <w:rPr>
          <w:rFonts w:ascii="Arial" w:eastAsia="Times New Roman" w:hAnsi="Arial" w:cs="Arial"/>
          <w:b/>
          <w:bCs/>
          <w:sz w:val="18"/>
          <w:szCs w:val="18"/>
          <w:lang w:eastAsia="pt-BR"/>
        </w:rPr>
      </w:pPr>
    </w:p>
    <w:p w14:paraId="136C797C" w14:textId="7B34C6F2"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PROCESSO ADMINISTRATIVO Nº</w:t>
      </w:r>
      <w:r w:rsidR="00D34F3F">
        <w:rPr>
          <w:rFonts w:ascii="Arial" w:eastAsia="Times New Roman" w:hAnsi="Arial" w:cs="Arial"/>
          <w:b/>
          <w:bCs/>
          <w:sz w:val="18"/>
          <w:szCs w:val="18"/>
          <w:lang w:eastAsia="pt-BR"/>
        </w:rPr>
        <w:t xml:space="preserve"> 670/</w:t>
      </w:r>
      <w:r w:rsidR="00C15C0F">
        <w:rPr>
          <w:rFonts w:ascii="Arial" w:eastAsia="Times New Roman" w:hAnsi="Arial" w:cs="Arial"/>
          <w:b/>
          <w:bCs/>
          <w:sz w:val="18"/>
          <w:szCs w:val="18"/>
          <w:lang w:eastAsia="pt-BR"/>
        </w:rPr>
        <w:t>2026</w:t>
      </w:r>
    </w:p>
    <w:p w14:paraId="3903F474" w14:textId="7AE759FD" w:rsidR="00365F60" w:rsidRPr="00FD7D87" w:rsidRDefault="0029695A" w:rsidP="0029695A">
      <w:pPr>
        <w:spacing w:after="120" w:line="360" w:lineRule="auto"/>
        <w:jc w:val="both"/>
        <w:rPr>
          <w:rFonts w:ascii="Arial" w:eastAsia="Times New Roman" w:hAnsi="Arial" w:cs="Arial"/>
          <w:sz w:val="18"/>
          <w:szCs w:val="18"/>
          <w:lang w:eastAsia="pt-BR"/>
        </w:rPr>
      </w:pPr>
      <w:r w:rsidRPr="00FD7D87">
        <w:rPr>
          <w:rFonts w:ascii="Arial" w:eastAsia="Times New Roman" w:hAnsi="Arial" w:cs="Arial"/>
          <w:sz w:val="18"/>
          <w:szCs w:val="18"/>
          <w:lang w:eastAsia="pt-BR"/>
        </w:rPr>
        <w:t>Município de Cruzeiro do Sul</w:t>
      </w:r>
    </w:p>
    <w:p w14:paraId="67C5D257" w14:textId="1A6E7C80" w:rsidR="0029695A" w:rsidRPr="00FD7D87" w:rsidRDefault="0029695A" w:rsidP="0029695A">
      <w:pPr>
        <w:spacing w:after="120" w:line="360" w:lineRule="auto"/>
        <w:jc w:val="both"/>
        <w:rPr>
          <w:rFonts w:ascii="Arial" w:eastAsia="Times New Roman" w:hAnsi="Arial" w:cs="Arial"/>
          <w:sz w:val="18"/>
          <w:szCs w:val="18"/>
          <w:lang w:eastAsia="pt-BR"/>
        </w:rPr>
      </w:pPr>
      <w:r w:rsidRPr="00FD7D87">
        <w:rPr>
          <w:rFonts w:ascii="Arial" w:eastAsia="Times New Roman" w:hAnsi="Arial" w:cs="Arial"/>
          <w:sz w:val="18"/>
          <w:szCs w:val="18"/>
          <w:lang w:eastAsia="pt-BR"/>
        </w:rPr>
        <w:t xml:space="preserve">Secretaria </w:t>
      </w:r>
      <w:r w:rsidR="00365F60" w:rsidRPr="00FD7D87">
        <w:rPr>
          <w:rFonts w:ascii="Arial" w:eastAsia="Times New Roman" w:hAnsi="Arial" w:cs="Arial"/>
          <w:sz w:val="18"/>
          <w:szCs w:val="18"/>
          <w:lang w:eastAsia="pt-BR"/>
        </w:rPr>
        <w:t>de</w:t>
      </w:r>
      <w:r w:rsidR="00547EBB">
        <w:rPr>
          <w:rFonts w:ascii="Arial" w:eastAsia="Times New Roman" w:hAnsi="Arial" w:cs="Arial"/>
          <w:sz w:val="18"/>
          <w:szCs w:val="18"/>
          <w:lang w:eastAsia="pt-BR"/>
        </w:rPr>
        <w:t xml:space="preserve"> </w:t>
      </w:r>
      <w:r w:rsidR="00C15C0F">
        <w:rPr>
          <w:rFonts w:ascii="Arial" w:eastAsia="Times New Roman" w:hAnsi="Arial" w:cs="Arial"/>
          <w:sz w:val="18"/>
          <w:szCs w:val="18"/>
          <w:lang w:eastAsia="pt-BR"/>
        </w:rPr>
        <w:t>Planejamento</w:t>
      </w:r>
    </w:p>
    <w:p w14:paraId="7A3BB9E3" w14:textId="77777777" w:rsidR="00C15C0F" w:rsidRDefault="0029695A" w:rsidP="0029695A">
      <w:pPr>
        <w:spacing w:after="120" w:line="360" w:lineRule="auto"/>
        <w:jc w:val="both"/>
        <w:rPr>
          <w:rFonts w:ascii="Arial" w:eastAsia="Times New Roman" w:hAnsi="Arial" w:cs="Arial"/>
          <w:sz w:val="18"/>
          <w:szCs w:val="18"/>
          <w:lang w:eastAsia="pt-BR"/>
        </w:rPr>
      </w:pPr>
      <w:r w:rsidRPr="00FD7D87">
        <w:rPr>
          <w:rFonts w:ascii="Arial" w:eastAsia="Times New Roman" w:hAnsi="Arial" w:cs="Arial"/>
          <w:b/>
          <w:bCs/>
          <w:sz w:val="18"/>
          <w:szCs w:val="18"/>
          <w:lang w:eastAsia="pt-BR"/>
        </w:rPr>
        <w:t xml:space="preserve">Objeto da Contratação: </w:t>
      </w:r>
      <w:r w:rsidR="00C15C0F" w:rsidRPr="00C15C0F">
        <w:rPr>
          <w:rFonts w:ascii="Arial" w:eastAsia="Times New Roman" w:hAnsi="Arial" w:cs="Arial"/>
          <w:sz w:val="18"/>
          <w:szCs w:val="18"/>
          <w:lang w:eastAsia="pt-BR"/>
        </w:rPr>
        <w:t>Contratação de empresa especializada para execução da obra de construção de Ginásio Multiuso para Apoio Humanitário, incluindo fornecimento de materiais, mão de obra, equipamentos e serviços complementares.</w:t>
      </w:r>
    </w:p>
    <w:p w14:paraId="2B234965" w14:textId="605721C3" w:rsidR="0029695A" w:rsidRPr="00FD7D87" w:rsidRDefault="0029695A" w:rsidP="0029695A">
      <w:pPr>
        <w:spacing w:after="120" w:line="360" w:lineRule="auto"/>
        <w:jc w:val="both"/>
        <w:rPr>
          <w:rFonts w:ascii="Arial" w:eastAsia="Times New Roman" w:hAnsi="Arial" w:cs="Arial"/>
          <w:sz w:val="18"/>
          <w:szCs w:val="18"/>
          <w:lang w:eastAsia="pt-BR"/>
        </w:rPr>
      </w:pPr>
    </w:p>
    <w:p w14:paraId="03C36FDA"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1. DESCRIÇÃO DA NECESSIDADE</w:t>
      </w:r>
    </w:p>
    <w:p w14:paraId="44850A75" w14:textId="69155B1B" w:rsidR="0029695A" w:rsidRPr="00FD7D87" w:rsidRDefault="00C15C0F" w:rsidP="00547EBB">
      <w:pPr>
        <w:spacing w:after="120" w:line="360" w:lineRule="auto"/>
        <w:jc w:val="both"/>
        <w:rPr>
          <w:rFonts w:ascii="Arial" w:eastAsia="Times New Roman" w:hAnsi="Arial" w:cs="Arial"/>
          <w:sz w:val="18"/>
          <w:szCs w:val="18"/>
          <w:lang w:eastAsia="pt-BR"/>
        </w:rPr>
      </w:pPr>
      <w:r w:rsidRPr="00C15C0F">
        <w:rPr>
          <w:rFonts w:ascii="Arial" w:eastAsia="Times New Roman" w:hAnsi="Arial" w:cs="Arial"/>
          <w:sz w:val="18"/>
          <w:szCs w:val="18"/>
          <w:lang w:eastAsia="pt-BR"/>
        </w:rPr>
        <w:t>A inexistência de estrutura adequada para atividades esportivas de grande porte e para apoio humanitário em situações emergenciais justifica a implantação do ginásio, que será utilizado de forma permanente pela comunidade e eventualmente cedido ao Estado em casos de calamidade pública.</w:t>
      </w:r>
    </w:p>
    <w:p w14:paraId="3EEF137B"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2. ALINHAMENTO ENTRE A CONTRATAÇÃO E O PLANEJAMENTO</w:t>
      </w:r>
    </w:p>
    <w:p w14:paraId="2EEB7BE2" w14:textId="6E48B993" w:rsidR="0029695A" w:rsidRPr="00FD7D87" w:rsidRDefault="00C15C0F" w:rsidP="00657B2B">
      <w:pPr>
        <w:spacing w:after="120" w:line="360" w:lineRule="auto"/>
        <w:jc w:val="both"/>
        <w:rPr>
          <w:rFonts w:ascii="Arial" w:eastAsia="Times New Roman" w:hAnsi="Arial" w:cs="Arial"/>
          <w:sz w:val="18"/>
          <w:szCs w:val="18"/>
          <w:lang w:eastAsia="pt-BR"/>
        </w:rPr>
      </w:pPr>
      <w:r w:rsidRPr="00C15C0F">
        <w:rPr>
          <w:rFonts w:ascii="Arial" w:eastAsia="Times New Roman" w:hAnsi="Arial" w:cs="Arial"/>
          <w:sz w:val="18"/>
          <w:szCs w:val="18"/>
          <w:lang w:eastAsia="pt-BR"/>
        </w:rPr>
        <w:t>A contratação está alinhada ao planejamento municipal e às políticas públicas estaduais de esporte, lazer e resiliência climática, atendendo às diretrizes da Lei nº 14.133/2021 e da Instrução Normativa CAGE nº 04/2024.</w:t>
      </w:r>
    </w:p>
    <w:p w14:paraId="1AFC5A5B"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3. DESCRIÇÃO DOS REQUISITOS DA CONTRATAÇÃO</w:t>
      </w:r>
    </w:p>
    <w:p w14:paraId="678F327E" w14:textId="063CF271" w:rsidR="00F42449" w:rsidRPr="00F42449" w:rsidRDefault="00F42449" w:rsidP="00F42449">
      <w:pPr>
        <w:spacing w:after="120" w:line="360" w:lineRule="auto"/>
        <w:jc w:val="both"/>
        <w:rPr>
          <w:rFonts w:ascii="Arial" w:eastAsia="Times New Roman" w:hAnsi="Arial" w:cs="Arial"/>
          <w:sz w:val="18"/>
          <w:szCs w:val="18"/>
          <w:lang w:eastAsia="pt-BR"/>
        </w:rPr>
      </w:pPr>
      <w:r w:rsidRPr="00F42449">
        <w:rPr>
          <w:rFonts w:ascii="Arial" w:eastAsia="Times New Roman" w:hAnsi="Arial" w:cs="Arial"/>
          <w:sz w:val="18"/>
          <w:szCs w:val="18"/>
          <w:lang w:eastAsia="pt-BR"/>
        </w:rPr>
        <w:t>A contratação deverá contemplar a execução integral da obra de construção do Ginásio Multiuso para Apoio Humanitário, incluindo o fornecimento de todos os materiais, mão de obra, equipamentos e serviços necessários à perfeita conclusão do empreendimento, em conformidade com os projetos, memoriais descritivos, especificações técnicas e demais documentos fornecidos pelo Estado do Rio Grande do Sul e aprovados pelo Município.</w:t>
      </w:r>
      <w:r>
        <w:rPr>
          <w:rFonts w:ascii="Arial" w:eastAsia="Times New Roman" w:hAnsi="Arial" w:cs="Arial"/>
          <w:sz w:val="18"/>
          <w:szCs w:val="18"/>
          <w:lang w:eastAsia="pt-BR"/>
        </w:rPr>
        <w:t xml:space="preserve"> </w:t>
      </w:r>
      <w:r w:rsidRPr="00F42449">
        <w:rPr>
          <w:rFonts w:ascii="Arial" w:eastAsia="Times New Roman" w:hAnsi="Arial" w:cs="Arial"/>
          <w:sz w:val="18"/>
          <w:szCs w:val="18"/>
          <w:lang w:eastAsia="pt-BR"/>
        </w:rPr>
        <w:t>A empresa contratada deverá atender rigorosamente às normas técnicas vigentes da Associação Brasileira de Normas Técnicas – ABNT, às exigências do Corpo de Bombeiros Militar do Rio Grande do Sul, bem como à legislação urbanística, ambiental e de segurança do trabalho aplicável. Deverá, ainda, observar integralmente a legislação de acessibilidade, garantindo condições adequadas de uso por pessoas com deficiência ou mobilidade reduzida.</w:t>
      </w:r>
      <w:r>
        <w:rPr>
          <w:rFonts w:ascii="Arial" w:eastAsia="Times New Roman" w:hAnsi="Arial" w:cs="Arial"/>
          <w:sz w:val="18"/>
          <w:szCs w:val="18"/>
          <w:lang w:eastAsia="pt-BR"/>
        </w:rPr>
        <w:t xml:space="preserve"> </w:t>
      </w:r>
    </w:p>
    <w:p w14:paraId="6BF988D3" w14:textId="44D9F923" w:rsidR="00657B2B" w:rsidRPr="00FD7D87" w:rsidRDefault="00F42449" w:rsidP="00F42449">
      <w:pPr>
        <w:spacing w:after="120" w:line="360" w:lineRule="auto"/>
        <w:jc w:val="both"/>
        <w:rPr>
          <w:rFonts w:ascii="Arial" w:eastAsia="Times New Roman" w:hAnsi="Arial" w:cs="Arial"/>
          <w:sz w:val="18"/>
          <w:szCs w:val="18"/>
          <w:lang w:eastAsia="pt-BR"/>
        </w:rPr>
      </w:pPr>
      <w:r w:rsidRPr="00F42449">
        <w:rPr>
          <w:rFonts w:ascii="Arial" w:eastAsia="Times New Roman" w:hAnsi="Arial" w:cs="Arial"/>
          <w:sz w:val="18"/>
          <w:szCs w:val="18"/>
          <w:lang w:eastAsia="pt-BR"/>
        </w:rPr>
        <w:t>Os materiais empregados deverão ser novos, de primeira qualidade e compatíveis com o uso esportivo e humanitário da edificação, assegurando durabilidade, resistência e segurança. A execução dos serviços deverá ser realizada por profissionais qualificados, sob responsabilidade de profissional legalmente habilitado, com a devida emissão de Anotação de Responsabilidade Técnica – ART ou Registro de Responsabilidade Técnica – RRT.</w:t>
      </w:r>
      <w:r>
        <w:rPr>
          <w:rFonts w:ascii="Arial" w:eastAsia="Times New Roman" w:hAnsi="Arial" w:cs="Arial"/>
          <w:sz w:val="18"/>
          <w:szCs w:val="18"/>
          <w:lang w:eastAsia="pt-BR"/>
        </w:rPr>
        <w:t xml:space="preserve"> </w:t>
      </w:r>
      <w:r w:rsidRPr="00F42449">
        <w:rPr>
          <w:rFonts w:ascii="Arial" w:eastAsia="Times New Roman" w:hAnsi="Arial" w:cs="Arial"/>
          <w:sz w:val="18"/>
          <w:szCs w:val="18"/>
          <w:lang w:eastAsia="pt-BR"/>
        </w:rPr>
        <w:t>A contratada deverá manter no local da obra responsável técnico com atribuições compatíveis, adotar todas as medidas necessárias à segurança do trabalho e à prevenção de acidentes, bem como promover a adequada gestão de resíduos da construção civil, de forma a minimizar impactos ambientais. A obra deverá ser executada dentro do prazo estabelecido, observando-se o cronograma físico-financeiro aprovado, garantindo que o ginásio esteja plenamente apto ao uso para atividades esportivas, comunitárias e de apoio humanitário.</w:t>
      </w:r>
      <w:r w:rsidR="001A56D4" w:rsidRPr="001A56D4">
        <w:rPr>
          <w:rFonts w:ascii="Arial" w:eastAsia="Times New Roman" w:hAnsi="Arial" w:cs="Arial"/>
          <w:sz w:val="18"/>
          <w:szCs w:val="18"/>
          <w:lang w:eastAsia="pt-BR"/>
        </w:rPr>
        <w:t xml:space="preserve">. </w:t>
      </w:r>
    </w:p>
    <w:p w14:paraId="0815E43F" w14:textId="2DBD2242"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 xml:space="preserve">4. </w:t>
      </w:r>
      <w:r w:rsidR="00531978" w:rsidRPr="00FD7D87">
        <w:rPr>
          <w:rFonts w:ascii="Arial" w:eastAsia="Times New Roman" w:hAnsi="Arial" w:cs="Arial"/>
          <w:b/>
          <w:bCs/>
          <w:sz w:val="18"/>
          <w:szCs w:val="18"/>
          <w:lang w:eastAsia="pt-BR"/>
        </w:rPr>
        <w:t>ESTIMATIVA DAS QUANTIDADES</w:t>
      </w:r>
    </w:p>
    <w:p w14:paraId="7D0657E2" w14:textId="7E9F4D09" w:rsidR="00657B2B" w:rsidRPr="00FD7D87" w:rsidRDefault="00562B3C" w:rsidP="001A56D4">
      <w:pPr>
        <w:spacing w:after="120" w:line="360" w:lineRule="auto"/>
        <w:jc w:val="both"/>
        <w:rPr>
          <w:rFonts w:ascii="Arial" w:eastAsia="Times New Roman" w:hAnsi="Arial" w:cs="Arial"/>
          <w:b/>
          <w:bCs/>
          <w:sz w:val="18"/>
          <w:szCs w:val="18"/>
          <w:lang w:eastAsia="pt-BR"/>
        </w:rPr>
      </w:pPr>
      <w:r w:rsidRPr="00562B3C">
        <w:rPr>
          <w:rFonts w:ascii="Arial" w:eastAsia="Times New Roman" w:hAnsi="Arial" w:cs="Arial"/>
          <w:sz w:val="18"/>
          <w:szCs w:val="18"/>
          <w:lang w:eastAsia="pt-BR"/>
        </w:rPr>
        <w:lastRenderedPageBreak/>
        <w:t>As quantidades foram definidas a partir do projeto padrão SOP SEDUC MODELO AEA01B QUADRA COMPLETA TIPO 02 (Ginásio), conforme planilha orçamentária analític</w:t>
      </w:r>
      <w:r>
        <w:rPr>
          <w:rFonts w:ascii="Arial" w:eastAsia="Times New Roman" w:hAnsi="Arial" w:cs="Arial"/>
          <w:sz w:val="18"/>
          <w:szCs w:val="18"/>
          <w:lang w:eastAsia="pt-BR"/>
        </w:rPr>
        <w:t>a anexa.</w:t>
      </w:r>
    </w:p>
    <w:p w14:paraId="2725E81E" w14:textId="334F1C88" w:rsidR="0029695A" w:rsidRPr="00FD7D87" w:rsidRDefault="0029695A" w:rsidP="00657B2B">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5. ALTERNATIVAS DISPONÍVEIS NO MERCADO</w:t>
      </w:r>
    </w:p>
    <w:p w14:paraId="54354878" w14:textId="3A97B021" w:rsidR="0029695A" w:rsidRPr="00FD7D87" w:rsidRDefault="00562B3C" w:rsidP="005512CA">
      <w:pPr>
        <w:spacing w:after="120" w:line="360" w:lineRule="auto"/>
        <w:jc w:val="both"/>
        <w:rPr>
          <w:rFonts w:ascii="Arial" w:eastAsia="Times New Roman" w:hAnsi="Arial" w:cs="Arial"/>
          <w:sz w:val="18"/>
          <w:szCs w:val="18"/>
          <w:lang w:eastAsia="pt-BR"/>
        </w:rPr>
      </w:pPr>
      <w:r w:rsidRPr="00562B3C">
        <w:rPr>
          <w:rFonts w:ascii="Arial" w:eastAsia="Times New Roman" w:hAnsi="Arial" w:cs="Arial"/>
          <w:sz w:val="18"/>
          <w:szCs w:val="18"/>
          <w:lang w:eastAsia="pt-BR"/>
        </w:rPr>
        <w:t>Considerando que o projeto do Ginásio Multiuso para Apoio Humanitário segue um modelo padrão estabelecido e homologado pelo Governo do Estado do Rio Grande do Sul, as alternativas disponíveis no mercado para atendimento da demanda concentram-se em soluções que respeitam integralmente os parâmetros de projeto, materiais e concepção construtiva definidos no referido padrão. Não se identificam, no mercado atual, soluções construtivas equivalentes que atendam às finalidades do empreendimento (uso esportivo, comunitário e humanitário) e que, ao mesmo tempo, representem vantagem técnica ou econômica relevante em relação à execução prevista no projeto padrão, sem comprometer o desempenho, a durabilidade, a conformidade normativa e os requisitos de acessibilidade, segurança e funcionalidade. Em função disso, a alternativa recomendada e adotada para atendimento da necessidade é a execução da obra conforme metodologia e especificações constantes do projeto padrão, preservando integralmente as diretrizes estabelecidas pelo Estado, garantindo uniformidade, compatibilidade técnica e plena aptidão ao uso previsto.</w:t>
      </w:r>
    </w:p>
    <w:p w14:paraId="1B2A0DEB"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6. ESTIMATIVA DO VALOR DA CONTRATAÇÃO</w:t>
      </w:r>
    </w:p>
    <w:p w14:paraId="06512FEB" w14:textId="6BB3A614" w:rsidR="00657B2B" w:rsidRPr="00FD7D87" w:rsidRDefault="00E63CDC" w:rsidP="00E63CDC">
      <w:pPr>
        <w:spacing w:after="120" w:line="360" w:lineRule="auto"/>
        <w:jc w:val="both"/>
        <w:rPr>
          <w:rFonts w:ascii="Arial" w:eastAsia="Times New Roman" w:hAnsi="Arial" w:cs="Arial"/>
          <w:b/>
          <w:bCs/>
          <w:sz w:val="18"/>
          <w:szCs w:val="18"/>
          <w:lang w:eastAsia="pt-BR"/>
        </w:rPr>
      </w:pPr>
      <w:r w:rsidRPr="00E63CDC">
        <w:rPr>
          <w:rFonts w:ascii="Arial" w:eastAsia="Times New Roman" w:hAnsi="Arial" w:cs="Arial"/>
          <w:sz w:val="18"/>
          <w:szCs w:val="18"/>
          <w:lang w:eastAsia="pt-BR"/>
        </w:rPr>
        <w:t>A estimativa do valor da contratação foi elaborada com base na planilha orçamentária analítica do projeto, considerando os quantitativos definidos no projeto padrão fornecido pelo Governo do Estado do Rio Grande do Sul</w:t>
      </w:r>
      <w:r>
        <w:rPr>
          <w:rFonts w:ascii="Arial" w:eastAsia="Times New Roman" w:hAnsi="Arial" w:cs="Arial"/>
          <w:sz w:val="18"/>
          <w:szCs w:val="18"/>
          <w:lang w:eastAsia="pt-BR"/>
        </w:rPr>
        <w:t xml:space="preserve">, serviços finais atribuídos pela Prefeitura </w:t>
      </w:r>
      <w:r w:rsidRPr="00E63CDC">
        <w:rPr>
          <w:rFonts w:ascii="Arial" w:eastAsia="Times New Roman" w:hAnsi="Arial" w:cs="Arial"/>
          <w:sz w:val="18"/>
          <w:szCs w:val="18"/>
          <w:lang w:eastAsia="pt-BR"/>
        </w:rPr>
        <w:t>e os custos unitários de referência</w:t>
      </w:r>
      <w:r>
        <w:rPr>
          <w:rFonts w:ascii="Arial" w:eastAsia="Times New Roman" w:hAnsi="Arial" w:cs="Arial"/>
          <w:sz w:val="18"/>
          <w:szCs w:val="18"/>
          <w:lang w:eastAsia="pt-BR"/>
        </w:rPr>
        <w:t xml:space="preserve">. </w:t>
      </w:r>
      <w:r w:rsidRPr="00E63CDC">
        <w:rPr>
          <w:rFonts w:ascii="Arial" w:eastAsia="Times New Roman" w:hAnsi="Arial" w:cs="Arial"/>
          <w:sz w:val="18"/>
          <w:szCs w:val="18"/>
          <w:lang w:eastAsia="pt-BR"/>
        </w:rPr>
        <w:t>Os preços adotados contemplam materiais, mão de obra, encargos sociais, equipamentos, despesas indiretas e Benefícios e Despesas Indiretas – BDI, de forma a refletir valores praticados no mercado regional.</w:t>
      </w:r>
      <w:r>
        <w:rPr>
          <w:rFonts w:ascii="Arial" w:eastAsia="Times New Roman" w:hAnsi="Arial" w:cs="Arial"/>
          <w:sz w:val="18"/>
          <w:szCs w:val="18"/>
          <w:lang w:eastAsia="pt-BR"/>
        </w:rPr>
        <w:t xml:space="preserve"> </w:t>
      </w:r>
      <w:r w:rsidRPr="00E63CDC">
        <w:rPr>
          <w:rFonts w:ascii="Arial" w:eastAsia="Times New Roman" w:hAnsi="Arial" w:cs="Arial"/>
          <w:sz w:val="18"/>
          <w:szCs w:val="18"/>
          <w:lang w:eastAsia="pt-BR"/>
        </w:rPr>
        <w:t>Com base nesses parâmetros, o valor total estimado para a execução da obra de construção do Ginásio Multiuso para Apoio Humanitário é de R$ 2.992.479,70, montante compatível com o valor do repasse previsto no Convênio FPE nº 3113/2025, celebrado entre o Município de Cruzeiro do Sul/RS e o Estado do Rio Grande do Sul, não havendo previsão de contrapartida financeira municipal. A estimativa apresentada é considerada suficiente para a adequada execução do empreendimento, respeitando os princípios da economicidade, razoabilidade e eficiência da contratação pública.</w:t>
      </w:r>
      <w:r w:rsidR="005512CA" w:rsidRPr="005512CA">
        <w:rPr>
          <w:rFonts w:ascii="Arial" w:eastAsia="Times New Roman" w:hAnsi="Arial" w:cs="Arial"/>
          <w:sz w:val="18"/>
          <w:szCs w:val="18"/>
          <w:lang w:eastAsia="pt-BR"/>
        </w:rPr>
        <w:t>.</w:t>
      </w:r>
      <w:r w:rsidR="00657B2B" w:rsidRPr="00FD7D87">
        <w:rPr>
          <w:rFonts w:ascii="Arial" w:eastAsia="Times New Roman" w:hAnsi="Arial" w:cs="Arial"/>
          <w:b/>
          <w:bCs/>
          <w:sz w:val="18"/>
          <w:szCs w:val="18"/>
          <w:lang w:eastAsia="pt-BR"/>
        </w:rPr>
        <w:t xml:space="preserve"> </w:t>
      </w:r>
    </w:p>
    <w:p w14:paraId="180FD361" w14:textId="3DFF4D9C" w:rsidR="0029695A" w:rsidRPr="00FD7D87" w:rsidRDefault="0029695A" w:rsidP="00657B2B">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7. DESCRIÇÃO DA SOLUÇÃO COMO UM TODO</w:t>
      </w:r>
    </w:p>
    <w:p w14:paraId="7A6B5F85" w14:textId="2D20654C" w:rsidR="0084595E" w:rsidRPr="00FD7D87" w:rsidRDefault="00E63CDC" w:rsidP="00E63CDC">
      <w:pPr>
        <w:spacing w:after="120" w:line="360" w:lineRule="auto"/>
        <w:jc w:val="both"/>
        <w:rPr>
          <w:rFonts w:ascii="Arial" w:eastAsia="Times New Roman" w:hAnsi="Arial" w:cs="Arial"/>
          <w:sz w:val="18"/>
          <w:szCs w:val="18"/>
          <w:lang w:eastAsia="pt-BR"/>
        </w:rPr>
      </w:pPr>
      <w:r w:rsidRPr="00E63CDC">
        <w:rPr>
          <w:rFonts w:ascii="Arial" w:eastAsia="Times New Roman" w:hAnsi="Arial" w:cs="Arial"/>
          <w:sz w:val="18"/>
          <w:szCs w:val="18"/>
          <w:lang w:eastAsia="pt-BR"/>
        </w:rPr>
        <w:t>A solução adotada consiste na execução integral da obra de construção de um Ginásio Multiuso para Apoio Humanitário, conforme projeto padrão disponibilizado pelo Governo do Estado do Rio Grande do Sul, contemplando todas as etapas necessárias à entrega de uma edificação plenamente funcional e apta ao uso esportivo, comunitário e humanitário. A intervenção abrange desde os serviços preliminares e de implantação do canteiro de obras, passando pela execução das fundações, estrutura, fechamentos, cobertura, pisos, instalações elétricas, hidrossanitárias e demais sistemas complementares, até os serviços de acabamento, limpeza final e entrega da obra.</w:t>
      </w:r>
      <w:r>
        <w:rPr>
          <w:rFonts w:ascii="Arial" w:eastAsia="Times New Roman" w:hAnsi="Arial" w:cs="Arial"/>
          <w:sz w:val="18"/>
          <w:szCs w:val="18"/>
          <w:lang w:eastAsia="pt-BR"/>
        </w:rPr>
        <w:t xml:space="preserve"> </w:t>
      </w:r>
    </w:p>
    <w:p w14:paraId="55571A11"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8. JUSTIFICATIVA PARA O PARCELAMENTO OU NÃO DA CONTRATAÇÃO</w:t>
      </w:r>
    </w:p>
    <w:p w14:paraId="563D2E89" w14:textId="357A541E" w:rsidR="0084595E" w:rsidRPr="00FD7D87" w:rsidRDefault="00E63CDC" w:rsidP="005512CA">
      <w:pPr>
        <w:spacing w:after="120" w:line="360" w:lineRule="auto"/>
        <w:jc w:val="both"/>
        <w:rPr>
          <w:rFonts w:ascii="Arial" w:eastAsia="Times New Roman" w:hAnsi="Arial" w:cs="Arial"/>
          <w:sz w:val="18"/>
          <w:szCs w:val="18"/>
          <w:lang w:eastAsia="pt-BR"/>
        </w:rPr>
      </w:pPr>
      <w:r w:rsidRPr="00E63CDC">
        <w:rPr>
          <w:rFonts w:ascii="Arial" w:eastAsia="Times New Roman" w:hAnsi="Arial" w:cs="Arial"/>
          <w:sz w:val="18"/>
          <w:szCs w:val="18"/>
          <w:lang w:eastAsia="pt-BR"/>
        </w:rPr>
        <w:t>Não se recomenda o parcelamento da contratação, tendo em vista a necessidade de integração técnica e responsabilidade única pela execução da obra.</w:t>
      </w:r>
    </w:p>
    <w:p w14:paraId="62742CC3"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 xml:space="preserve">9. RESULTADOS PRETENDIDOS </w:t>
      </w:r>
    </w:p>
    <w:p w14:paraId="46EC0228" w14:textId="77777777" w:rsidR="00E63CDC" w:rsidRDefault="00E63CDC" w:rsidP="0029695A">
      <w:pPr>
        <w:spacing w:after="120" w:line="360" w:lineRule="auto"/>
        <w:jc w:val="both"/>
        <w:rPr>
          <w:rFonts w:ascii="Arial" w:eastAsia="Times New Roman" w:hAnsi="Arial" w:cs="Arial"/>
          <w:sz w:val="18"/>
          <w:szCs w:val="18"/>
          <w:lang w:eastAsia="pt-BR"/>
        </w:rPr>
      </w:pPr>
      <w:r w:rsidRPr="00E63CDC">
        <w:rPr>
          <w:rFonts w:ascii="Arial" w:eastAsia="Times New Roman" w:hAnsi="Arial" w:cs="Arial"/>
          <w:sz w:val="18"/>
          <w:szCs w:val="18"/>
          <w:lang w:eastAsia="pt-BR"/>
        </w:rPr>
        <w:t>Como resultado</w:t>
      </w:r>
      <w:r>
        <w:rPr>
          <w:rFonts w:ascii="Arial" w:eastAsia="Times New Roman" w:hAnsi="Arial" w:cs="Arial"/>
          <w:sz w:val="18"/>
          <w:szCs w:val="18"/>
          <w:lang w:eastAsia="pt-BR"/>
        </w:rPr>
        <w:t>, a</w:t>
      </w:r>
      <w:r w:rsidRPr="00E63CDC">
        <w:t xml:space="preserve"> </w:t>
      </w:r>
      <w:r w:rsidRPr="00E63CDC">
        <w:rPr>
          <w:rFonts w:ascii="Arial" w:eastAsia="Times New Roman" w:hAnsi="Arial" w:cs="Arial"/>
          <w:sz w:val="18"/>
          <w:szCs w:val="18"/>
          <w:lang w:eastAsia="pt-BR"/>
        </w:rPr>
        <w:t xml:space="preserve">construção </w:t>
      </w:r>
      <w:r>
        <w:rPr>
          <w:rFonts w:ascii="Arial" w:eastAsia="Times New Roman" w:hAnsi="Arial" w:cs="Arial"/>
          <w:sz w:val="18"/>
          <w:szCs w:val="18"/>
          <w:lang w:eastAsia="pt-BR"/>
        </w:rPr>
        <w:t>do novo</w:t>
      </w:r>
      <w:r w:rsidRPr="00E63CDC">
        <w:rPr>
          <w:rFonts w:ascii="Arial" w:eastAsia="Times New Roman" w:hAnsi="Arial" w:cs="Arial"/>
          <w:sz w:val="18"/>
          <w:szCs w:val="18"/>
          <w:lang w:eastAsia="pt-BR"/>
        </w:rPr>
        <w:t xml:space="preserve"> Ginásio Multiuso para Apoio Humanitário proporcionará ao Município infraestrutura pública capaz de atender permanentemente às atividades esportivas e sociais da </w:t>
      </w:r>
      <w:r w:rsidRPr="00E63CDC">
        <w:rPr>
          <w:rFonts w:ascii="Arial" w:eastAsia="Times New Roman" w:hAnsi="Arial" w:cs="Arial"/>
          <w:sz w:val="18"/>
          <w:szCs w:val="18"/>
          <w:lang w:eastAsia="pt-BR"/>
        </w:rPr>
        <w:lastRenderedPageBreak/>
        <w:t>comunidade, bem como de servir como espaço estratégico de apoio humanitário e acolhimento emergencial em situações de calamidade pública, fortalecendo a capacidade de resposta do poder público e a resiliência local.</w:t>
      </w:r>
    </w:p>
    <w:p w14:paraId="004C8E10" w14:textId="2E53262B"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10. PROVIDÊNCIAS PRÉVIAS AO CONTRATO</w:t>
      </w:r>
    </w:p>
    <w:p w14:paraId="16221AEA" w14:textId="13B53312" w:rsidR="00FD7D87" w:rsidRPr="00FD7D87" w:rsidRDefault="00E63CDC" w:rsidP="00E63CDC">
      <w:pPr>
        <w:spacing w:after="120" w:line="360" w:lineRule="auto"/>
        <w:jc w:val="both"/>
        <w:rPr>
          <w:rFonts w:ascii="Arial" w:eastAsia="Times New Roman" w:hAnsi="Arial" w:cs="Arial"/>
          <w:sz w:val="18"/>
          <w:szCs w:val="18"/>
          <w:lang w:eastAsia="pt-BR"/>
        </w:rPr>
      </w:pPr>
      <w:r w:rsidRPr="00E63CDC">
        <w:rPr>
          <w:rFonts w:ascii="Arial" w:eastAsia="Times New Roman" w:hAnsi="Arial" w:cs="Arial"/>
          <w:sz w:val="18"/>
          <w:szCs w:val="18"/>
          <w:lang w:eastAsia="pt-BR"/>
        </w:rPr>
        <w:t>Previamente à formalização do contrato, o Município deverá adotar as providências necessárias para viabilizar a adequada execução do objeto, incluindo a disponibilização do terreno devidamente regularizado, livre e desembaraçado, com acesso garantido para implantação do canteiro de obras. Deverão estar concluídos e aprovados os projetos técnicos, bem como os estudos preliminares que embasaram a concepção da edificação, tais como levantamentos topográficos, sondagem do solo, quando aplicável, e demais documentos técnicos pertinentes.</w:t>
      </w:r>
      <w:r>
        <w:rPr>
          <w:rFonts w:ascii="Arial" w:eastAsia="Times New Roman" w:hAnsi="Arial" w:cs="Arial"/>
          <w:sz w:val="18"/>
          <w:szCs w:val="18"/>
          <w:lang w:eastAsia="pt-BR"/>
        </w:rPr>
        <w:t xml:space="preserve"> </w:t>
      </w:r>
      <w:r w:rsidRPr="00E63CDC">
        <w:rPr>
          <w:rFonts w:ascii="Arial" w:eastAsia="Times New Roman" w:hAnsi="Arial" w:cs="Arial"/>
          <w:sz w:val="18"/>
          <w:szCs w:val="18"/>
          <w:lang w:eastAsia="pt-BR"/>
        </w:rPr>
        <w:t>Também deverão ser asseguradas as condições administrativas para a contratação, incluindo a dotação orçamentária compatível com o valor estimado, a formalização dos atos de designação do gestor e do fiscal do contrato, bem como a definição dos procedimentos de acompanhamento, medição e pagamento. Caberá, ainda, ao Município providenciar a emissão da ordem de início dos serviços, após a assinatura do contrato e a apresentação, pela contratada, das garantias, da Anotação ou Registro de Responsabilidade Técnica e dos demais documentos exigidos no instrumento convocatório, garantindo que a execução da obra ocorra de forma regular, planejada e em conformidade com a legislação vigente.</w:t>
      </w:r>
    </w:p>
    <w:p w14:paraId="325220F8"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11. CONTRATAÇÕES CORRELATAS E/OU INTERDEPENDENTES</w:t>
      </w:r>
    </w:p>
    <w:p w14:paraId="6B452C60" w14:textId="2AE70DE2" w:rsidR="0029695A" w:rsidRPr="00FD7D87" w:rsidRDefault="00E63CDC" w:rsidP="001E76D7">
      <w:pPr>
        <w:spacing w:after="120" w:line="360" w:lineRule="auto"/>
        <w:jc w:val="both"/>
        <w:rPr>
          <w:rFonts w:ascii="Arial" w:eastAsia="Times New Roman" w:hAnsi="Arial" w:cs="Arial"/>
          <w:sz w:val="18"/>
          <w:szCs w:val="18"/>
          <w:lang w:eastAsia="pt-BR"/>
        </w:rPr>
      </w:pPr>
      <w:r w:rsidRPr="00E63CDC">
        <w:rPr>
          <w:rFonts w:ascii="Arial" w:eastAsia="Times New Roman" w:hAnsi="Arial" w:cs="Arial"/>
          <w:sz w:val="18"/>
          <w:szCs w:val="18"/>
          <w:lang w:eastAsia="pt-BR"/>
        </w:rPr>
        <w:t>Não há contratações correlatas diretas previstas.</w:t>
      </w:r>
    </w:p>
    <w:p w14:paraId="57C4527D" w14:textId="77777777"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 xml:space="preserve">12. POSSÍVEIS IMPACTOS AMBIENTAIS </w:t>
      </w:r>
    </w:p>
    <w:p w14:paraId="00F079B1" w14:textId="3D5ABCB9" w:rsidR="001E76D7" w:rsidRDefault="00E63CDC" w:rsidP="00E63CDC">
      <w:pPr>
        <w:spacing w:after="120" w:line="360" w:lineRule="auto"/>
        <w:jc w:val="both"/>
        <w:rPr>
          <w:rFonts w:ascii="Arial" w:eastAsia="Times New Roman" w:hAnsi="Arial" w:cs="Arial"/>
          <w:sz w:val="18"/>
          <w:szCs w:val="18"/>
          <w:lang w:eastAsia="pt-BR"/>
        </w:rPr>
      </w:pPr>
      <w:r w:rsidRPr="00E63CDC">
        <w:rPr>
          <w:rFonts w:ascii="Arial" w:eastAsia="Times New Roman" w:hAnsi="Arial" w:cs="Arial"/>
          <w:sz w:val="18"/>
          <w:szCs w:val="18"/>
          <w:lang w:eastAsia="pt-BR"/>
        </w:rPr>
        <w:t>A execução da obra poderá gerar impactos ambientais de caráter temporário e de baixa magnitude, típicos de intervenções de construção civil, tais como geração de resíduos sólidos, emissão de poeira, ruídos provenientes do uso de equipamentos e eventual interferência na drenagem superficial durante o período de obras. Tais impactos estão restritos à fase de implantação do empreendimento e não apresentam potencial significativo de degradação ambiental, desde que observadas as boas práticas construtivas.</w:t>
      </w:r>
      <w:r w:rsidR="005257B0">
        <w:rPr>
          <w:rFonts w:ascii="Arial" w:eastAsia="Times New Roman" w:hAnsi="Arial" w:cs="Arial"/>
          <w:sz w:val="18"/>
          <w:szCs w:val="18"/>
          <w:lang w:eastAsia="pt-BR"/>
        </w:rPr>
        <w:t xml:space="preserve"> </w:t>
      </w:r>
      <w:r w:rsidRPr="00E63CDC">
        <w:rPr>
          <w:rFonts w:ascii="Arial" w:eastAsia="Times New Roman" w:hAnsi="Arial" w:cs="Arial"/>
          <w:sz w:val="18"/>
          <w:szCs w:val="18"/>
          <w:lang w:eastAsia="pt-BR"/>
        </w:rPr>
        <w:t>Esses impactos poderão ser mitigados mediante a adoção de medidas adequadas de controle ambiental, incluindo a correta segregação, armazenamento e destinação dos resíduos da construção civil, o controle de poeira por meio de umedecimento das áreas de trabalho, a manutenção adequada dos equipamentos para redução de ruídos e emissões, bem como o cumprimento da legislação ambiental vigente. Considera-se, portanto, que os impactos ambientais associados à contratação são controláveis e compatíveis com a natureza do empreendimento, não comprometendo o meio ambiente nem a sustentabilidade da área de implantação.</w:t>
      </w:r>
    </w:p>
    <w:p w14:paraId="64F01C5A" w14:textId="03E19A7E" w:rsidR="0029695A" w:rsidRPr="00FD7D87" w:rsidRDefault="0029695A" w:rsidP="0029695A">
      <w:pPr>
        <w:spacing w:after="120" w:line="360" w:lineRule="auto"/>
        <w:jc w:val="both"/>
        <w:rPr>
          <w:rFonts w:ascii="Arial" w:eastAsia="Times New Roman" w:hAnsi="Arial" w:cs="Arial"/>
          <w:b/>
          <w:bCs/>
          <w:sz w:val="18"/>
          <w:szCs w:val="18"/>
          <w:lang w:eastAsia="pt-BR"/>
        </w:rPr>
      </w:pPr>
      <w:r w:rsidRPr="00FD7D87">
        <w:rPr>
          <w:rFonts w:ascii="Arial" w:eastAsia="Times New Roman" w:hAnsi="Arial" w:cs="Arial"/>
          <w:b/>
          <w:bCs/>
          <w:sz w:val="18"/>
          <w:szCs w:val="18"/>
          <w:lang w:eastAsia="pt-BR"/>
        </w:rPr>
        <w:t xml:space="preserve">13. DECLARAÇÃO DE VIABILIDADE </w:t>
      </w:r>
    </w:p>
    <w:p w14:paraId="1F7CF549" w14:textId="02B0AD9D" w:rsidR="00944734" w:rsidRDefault="005257B0" w:rsidP="005257B0">
      <w:pPr>
        <w:spacing w:after="120" w:line="360" w:lineRule="auto"/>
        <w:jc w:val="both"/>
        <w:rPr>
          <w:rFonts w:ascii="Arial" w:eastAsia="Times New Roman" w:hAnsi="Arial" w:cs="Arial"/>
          <w:sz w:val="18"/>
          <w:szCs w:val="18"/>
          <w:lang w:eastAsia="pt-BR"/>
        </w:rPr>
      </w:pPr>
      <w:r w:rsidRPr="005257B0">
        <w:rPr>
          <w:rFonts w:ascii="Arial" w:eastAsia="Times New Roman" w:hAnsi="Arial" w:cs="Arial"/>
          <w:sz w:val="18"/>
          <w:szCs w:val="18"/>
          <w:lang w:eastAsia="pt-BR"/>
        </w:rPr>
        <w:t>Declara-se, para os devidos fins, que a contratação destinada à execução da obra de construção do Ginásio Multiuso para Apoio Humanitário no Município de Cruzeiro do Sul/RS é tecnicamente viável, economicamente adequada e plenamente compatível com as diretrizes do projeto padrão fornecido pelo Governo do Estado do Rio Grande do Sul.</w:t>
      </w:r>
      <w:r>
        <w:rPr>
          <w:rFonts w:ascii="Arial" w:eastAsia="Times New Roman" w:hAnsi="Arial" w:cs="Arial"/>
          <w:sz w:val="18"/>
          <w:szCs w:val="18"/>
          <w:lang w:eastAsia="pt-BR"/>
        </w:rPr>
        <w:t xml:space="preserve"> </w:t>
      </w:r>
      <w:r w:rsidRPr="005257B0">
        <w:rPr>
          <w:rFonts w:ascii="Arial" w:eastAsia="Times New Roman" w:hAnsi="Arial" w:cs="Arial"/>
          <w:sz w:val="18"/>
          <w:szCs w:val="18"/>
          <w:lang w:eastAsia="pt-BR"/>
        </w:rPr>
        <w:t xml:space="preserve">A solução adotada atende às necessidades identificadas, observa a legislação vigente, as normas técnicas aplicáveis e os princípios da eficiência, economicidade e interesse público, encontrando respaldo no Estudo Técnico Preliminar elaborado. A estimativa de custos apresentada é compatível com os preços praticados no mercado e com os recursos disponíveis, conforme previsto no Convênio FPE nº 3113/2025, não havendo impedimentos técnicos, operacionais, orçamentários </w:t>
      </w:r>
      <w:r w:rsidRPr="005257B0">
        <w:rPr>
          <w:rFonts w:ascii="Arial" w:eastAsia="Times New Roman" w:hAnsi="Arial" w:cs="Arial"/>
          <w:sz w:val="18"/>
          <w:szCs w:val="18"/>
          <w:lang w:eastAsia="pt-BR"/>
        </w:rPr>
        <w:lastRenderedPageBreak/>
        <w:t>ou ambientais que inviabilizem a contratação.</w:t>
      </w:r>
      <w:r>
        <w:rPr>
          <w:rFonts w:ascii="Arial" w:eastAsia="Times New Roman" w:hAnsi="Arial" w:cs="Arial"/>
          <w:sz w:val="18"/>
          <w:szCs w:val="18"/>
          <w:lang w:eastAsia="pt-BR"/>
        </w:rPr>
        <w:t xml:space="preserve"> </w:t>
      </w:r>
      <w:r w:rsidRPr="005257B0">
        <w:rPr>
          <w:rFonts w:ascii="Arial" w:eastAsia="Times New Roman" w:hAnsi="Arial" w:cs="Arial"/>
          <w:sz w:val="18"/>
          <w:szCs w:val="18"/>
          <w:lang w:eastAsia="pt-BR"/>
        </w:rPr>
        <w:t>Diante do exposto, conclui-se pela viabilidade da contratação e pela conveniência da adoção da solução proposta, recomendando-se o prosseguimento do processo licitatório para a execução do empreendimento.</w:t>
      </w:r>
    </w:p>
    <w:p w14:paraId="3AADB429" w14:textId="77777777" w:rsidR="00944734" w:rsidRPr="00FD7D87" w:rsidRDefault="00944734" w:rsidP="00944734">
      <w:pPr>
        <w:spacing w:after="120" w:line="360" w:lineRule="auto"/>
        <w:jc w:val="both"/>
        <w:rPr>
          <w:rFonts w:ascii="Arial" w:eastAsia="Times New Roman" w:hAnsi="Arial" w:cs="Arial"/>
          <w:sz w:val="18"/>
          <w:szCs w:val="18"/>
          <w:lang w:eastAsia="pt-BR"/>
        </w:rPr>
      </w:pPr>
    </w:p>
    <w:p w14:paraId="6CAAB9D7" w14:textId="2CFEC030" w:rsidR="0029695A" w:rsidRDefault="0029695A" w:rsidP="00FD7D87">
      <w:pPr>
        <w:spacing w:after="120" w:line="360" w:lineRule="auto"/>
        <w:jc w:val="right"/>
        <w:rPr>
          <w:rFonts w:ascii="Arial" w:eastAsia="Times New Roman" w:hAnsi="Arial" w:cs="Arial"/>
          <w:sz w:val="18"/>
          <w:szCs w:val="18"/>
          <w:lang w:eastAsia="pt-BR"/>
        </w:rPr>
      </w:pPr>
      <w:r w:rsidRPr="00FD7D87">
        <w:rPr>
          <w:rFonts w:ascii="Arial" w:eastAsia="Times New Roman" w:hAnsi="Arial" w:cs="Arial"/>
          <w:sz w:val="18"/>
          <w:szCs w:val="18"/>
          <w:lang w:eastAsia="pt-BR"/>
        </w:rPr>
        <w:t xml:space="preserve">Cruzeiro do Sul, </w:t>
      </w:r>
      <w:r w:rsidR="005257B0">
        <w:rPr>
          <w:rFonts w:ascii="Arial" w:eastAsia="Times New Roman" w:hAnsi="Arial" w:cs="Arial"/>
          <w:sz w:val="18"/>
          <w:szCs w:val="18"/>
          <w:lang w:eastAsia="pt-BR"/>
        </w:rPr>
        <w:t>02</w:t>
      </w:r>
      <w:r w:rsidRPr="00FD7D87">
        <w:rPr>
          <w:rFonts w:ascii="Arial" w:eastAsia="Times New Roman" w:hAnsi="Arial" w:cs="Arial"/>
          <w:sz w:val="18"/>
          <w:szCs w:val="18"/>
          <w:lang w:eastAsia="pt-BR"/>
        </w:rPr>
        <w:t xml:space="preserve"> de </w:t>
      </w:r>
      <w:r w:rsidR="005257B0">
        <w:rPr>
          <w:rFonts w:ascii="Arial" w:eastAsia="Times New Roman" w:hAnsi="Arial" w:cs="Arial"/>
          <w:sz w:val="18"/>
          <w:szCs w:val="18"/>
          <w:lang w:eastAsia="pt-BR"/>
        </w:rPr>
        <w:t>Fevereiro</w:t>
      </w:r>
      <w:r w:rsidRPr="00FD7D87">
        <w:rPr>
          <w:rFonts w:ascii="Arial" w:eastAsia="Times New Roman" w:hAnsi="Arial" w:cs="Arial"/>
          <w:sz w:val="18"/>
          <w:szCs w:val="18"/>
          <w:lang w:eastAsia="pt-BR"/>
        </w:rPr>
        <w:t xml:space="preserve"> de 202</w:t>
      </w:r>
      <w:r w:rsidR="005257B0">
        <w:rPr>
          <w:rFonts w:ascii="Arial" w:eastAsia="Times New Roman" w:hAnsi="Arial" w:cs="Arial"/>
          <w:sz w:val="18"/>
          <w:szCs w:val="18"/>
          <w:lang w:eastAsia="pt-BR"/>
        </w:rPr>
        <w:t>6</w:t>
      </w:r>
      <w:r w:rsidR="001C72C1" w:rsidRPr="00FD7D87">
        <w:rPr>
          <w:rFonts w:ascii="Arial" w:eastAsia="Times New Roman" w:hAnsi="Arial" w:cs="Arial"/>
          <w:sz w:val="18"/>
          <w:szCs w:val="18"/>
          <w:lang w:eastAsia="pt-BR"/>
        </w:rPr>
        <w:t>.</w:t>
      </w:r>
    </w:p>
    <w:p w14:paraId="1593CEFA" w14:textId="5FB61D48" w:rsidR="00FD7D87" w:rsidRDefault="00FD7D87" w:rsidP="00FD7D87">
      <w:pPr>
        <w:spacing w:after="120" w:line="360" w:lineRule="auto"/>
        <w:jc w:val="right"/>
        <w:rPr>
          <w:rFonts w:ascii="Arial" w:eastAsia="Times New Roman" w:hAnsi="Arial" w:cs="Arial"/>
          <w:sz w:val="18"/>
          <w:szCs w:val="18"/>
          <w:lang w:eastAsia="pt-BR"/>
        </w:rPr>
      </w:pPr>
    </w:p>
    <w:p w14:paraId="688E4CC3" w14:textId="441FB1F3" w:rsidR="00944734" w:rsidRDefault="00944734" w:rsidP="00FD7D87">
      <w:pPr>
        <w:spacing w:after="120" w:line="360" w:lineRule="auto"/>
        <w:jc w:val="right"/>
        <w:rPr>
          <w:rFonts w:ascii="Arial" w:eastAsia="Times New Roman" w:hAnsi="Arial" w:cs="Arial"/>
          <w:sz w:val="18"/>
          <w:szCs w:val="18"/>
          <w:lang w:eastAsia="pt-BR"/>
        </w:rPr>
      </w:pPr>
    </w:p>
    <w:p w14:paraId="0EFAA02E" w14:textId="3FDFC393" w:rsidR="005257B0" w:rsidRDefault="005257B0" w:rsidP="00FD7D87">
      <w:pPr>
        <w:spacing w:after="120" w:line="360" w:lineRule="auto"/>
        <w:jc w:val="right"/>
        <w:rPr>
          <w:rFonts w:ascii="Arial" w:eastAsia="Times New Roman" w:hAnsi="Arial" w:cs="Arial"/>
          <w:sz w:val="18"/>
          <w:szCs w:val="18"/>
          <w:lang w:eastAsia="pt-BR"/>
        </w:rPr>
      </w:pPr>
    </w:p>
    <w:p w14:paraId="065EC775" w14:textId="77777777" w:rsidR="005257B0" w:rsidRPr="00FD7D87" w:rsidRDefault="005257B0" w:rsidP="00FD7D87">
      <w:pPr>
        <w:spacing w:after="120" w:line="360" w:lineRule="auto"/>
        <w:jc w:val="right"/>
        <w:rPr>
          <w:rFonts w:ascii="Arial" w:eastAsia="Times New Roman" w:hAnsi="Arial" w:cs="Arial"/>
          <w:sz w:val="18"/>
          <w:szCs w:val="18"/>
          <w:lang w:eastAsia="pt-BR"/>
        </w:rPr>
      </w:pPr>
    </w:p>
    <w:p w14:paraId="6CA85ADF" w14:textId="77777777" w:rsidR="0029695A" w:rsidRPr="00FD7D87" w:rsidRDefault="0029695A" w:rsidP="0029695A">
      <w:pPr>
        <w:spacing w:before="100" w:beforeAutospacing="1" w:after="100" w:afterAutospacing="1"/>
        <w:jc w:val="center"/>
        <w:rPr>
          <w:rFonts w:ascii="Arial" w:eastAsia="Times New Roman" w:hAnsi="Arial" w:cs="Arial"/>
          <w:sz w:val="18"/>
          <w:szCs w:val="18"/>
          <w:lang w:eastAsia="pt-BR"/>
        </w:rPr>
      </w:pPr>
      <w:r w:rsidRPr="00FD7D87">
        <w:rPr>
          <w:rFonts w:ascii="Arial" w:eastAsia="Times New Roman" w:hAnsi="Arial" w:cs="Arial"/>
          <w:sz w:val="18"/>
          <w:szCs w:val="18"/>
          <w:lang w:eastAsia="pt-BR"/>
        </w:rPr>
        <w:t>___________________________________</w:t>
      </w:r>
    </w:p>
    <w:p w14:paraId="11B32143" w14:textId="3087C72C" w:rsidR="0029695A" w:rsidRDefault="005257B0" w:rsidP="0029695A">
      <w:pPr>
        <w:jc w:val="center"/>
        <w:rPr>
          <w:rFonts w:ascii="Arial" w:eastAsia="Times New Roman" w:hAnsi="Arial" w:cs="Arial"/>
          <w:sz w:val="18"/>
          <w:szCs w:val="18"/>
          <w:lang w:eastAsia="pt-BR"/>
        </w:rPr>
      </w:pPr>
      <w:r>
        <w:rPr>
          <w:rFonts w:ascii="Arial" w:eastAsia="Times New Roman" w:hAnsi="Arial" w:cs="Arial"/>
          <w:sz w:val="18"/>
          <w:szCs w:val="18"/>
          <w:lang w:eastAsia="pt-BR"/>
        </w:rPr>
        <w:t>MAURO RIGONI WEILER</w:t>
      </w:r>
    </w:p>
    <w:p w14:paraId="4FA7F09D" w14:textId="12A0E08F" w:rsidR="00204BDD" w:rsidRPr="00FD7D87" w:rsidRDefault="00944734" w:rsidP="0029695A">
      <w:pPr>
        <w:jc w:val="center"/>
        <w:rPr>
          <w:rFonts w:ascii="Arial" w:eastAsia="Times New Roman" w:hAnsi="Arial" w:cs="Arial"/>
          <w:sz w:val="18"/>
          <w:szCs w:val="18"/>
          <w:lang w:eastAsia="pt-BR"/>
        </w:rPr>
      </w:pPr>
      <w:r>
        <w:rPr>
          <w:rFonts w:ascii="Arial" w:eastAsia="Times New Roman" w:hAnsi="Arial" w:cs="Arial"/>
          <w:sz w:val="18"/>
          <w:szCs w:val="18"/>
          <w:lang w:eastAsia="pt-BR"/>
        </w:rPr>
        <w:t xml:space="preserve">SECRETÁRIO DE </w:t>
      </w:r>
      <w:r w:rsidR="005257B0">
        <w:rPr>
          <w:rFonts w:ascii="Arial" w:eastAsia="Times New Roman" w:hAnsi="Arial" w:cs="Arial"/>
          <w:sz w:val="18"/>
          <w:szCs w:val="18"/>
          <w:lang w:eastAsia="pt-BR"/>
        </w:rPr>
        <w:t>PLANEJAMENTO</w:t>
      </w:r>
    </w:p>
    <w:p w14:paraId="779C116B" w14:textId="39553879" w:rsidR="00204BDD" w:rsidRPr="00FD7D87" w:rsidRDefault="00204BDD" w:rsidP="0029695A">
      <w:pPr>
        <w:jc w:val="center"/>
        <w:rPr>
          <w:rFonts w:ascii="Arial" w:eastAsia="Times New Roman" w:hAnsi="Arial" w:cs="Arial"/>
          <w:sz w:val="18"/>
          <w:szCs w:val="18"/>
          <w:lang w:eastAsia="pt-BR"/>
        </w:rPr>
      </w:pPr>
    </w:p>
    <w:p w14:paraId="15644483" w14:textId="42A5252A" w:rsidR="00204BDD" w:rsidRPr="00FD7D87" w:rsidRDefault="00204BDD" w:rsidP="0029695A">
      <w:pPr>
        <w:jc w:val="center"/>
        <w:rPr>
          <w:rFonts w:ascii="Arial" w:eastAsia="Times New Roman" w:hAnsi="Arial" w:cs="Arial"/>
          <w:sz w:val="18"/>
          <w:szCs w:val="18"/>
          <w:lang w:eastAsia="pt-BR"/>
        </w:rPr>
      </w:pPr>
    </w:p>
    <w:p w14:paraId="22EE5539" w14:textId="77777777" w:rsidR="00204BDD" w:rsidRPr="00FD7D87" w:rsidRDefault="00204BDD" w:rsidP="00204BDD">
      <w:pPr>
        <w:spacing w:after="120" w:line="360" w:lineRule="auto"/>
        <w:jc w:val="both"/>
        <w:rPr>
          <w:rFonts w:ascii="Arial" w:eastAsia="Times New Roman" w:hAnsi="Arial" w:cs="Arial"/>
          <w:sz w:val="18"/>
          <w:szCs w:val="18"/>
          <w:lang w:eastAsia="pt-BR"/>
        </w:rPr>
      </w:pPr>
    </w:p>
    <w:p w14:paraId="66341A83" w14:textId="77777777" w:rsidR="0029695A" w:rsidRPr="00FD7D87" w:rsidRDefault="0029695A" w:rsidP="0029695A">
      <w:pPr>
        <w:spacing w:after="120" w:line="360" w:lineRule="auto"/>
        <w:jc w:val="center"/>
        <w:rPr>
          <w:rFonts w:ascii="Arial" w:eastAsia="Times New Roman" w:hAnsi="Arial" w:cs="Arial"/>
          <w:sz w:val="18"/>
          <w:szCs w:val="18"/>
          <w:lang w:eastAsia="pt-BR"/>
        </w:rPr>
      </w:pPr>
      <w:r w:rsidRPr="00FD7D87">
        <w:rPr>
          <w:rFonts w:ascii="Arial" w:eastAsia="Times New Roman" w:hAnsi="Arial" w:cs="Arial"/>
          <w:sz w:val="18"/>
          <w:szCs w:val="18"/>
          <w:lang w:eastAsia="pt-BR"/>
        </w:rPr>
        <w:t>VIABILIDADE DECLARADA PELA AUTORIDADE SUPERIOR:</w:t>
      </w:r>
    </w:p>
    <w:p w14:paraId="0EA69535" w14:textId="0628775C" w:rsidR="00204BDD" w:rsidRDefault="0029695A" w:rsidP="007C23EE">
      <w:pPr>
        <w:spacing w:after="120" w:line="360" w:lineRule="auto"/>
        <w:jc w:val="center"/>
        <w:rPr>
          <w:rFonts w:ascii="Arial" w:eastAsia="Times New Roman" w:hAnsi="Arial" w:cs="Arial"/>
          <w:sz w:val="18"/>
          <w:szCs w:val="18"/>
          <w:lang w:eastAsia="pt-BR"/>
        </w:rPr>
      </w:pPr>
      <w:r w:rsidRPr="00FD7D87">
        <w:rPr>
          <w:rFonts w:ascii="Arial" w:eastAsia="Times New Roman" w:hAnsi="Arial" w:cs="Arial"/>
          <w:sz w:val="18"/>
          <w:szCs w:val="18"/>
          <w:lang w:eastAsia="pt-BR"/>
        </w:rPr>
        <w:t xml:space="preserve">DATA: </w:t>
      </w:r>
      <w:r w:rsidR="005257B0">
        <w:rPr>
          <w:rFonts w:ascii="Arial" w:eastAsia="Times New Roman" w:hAnsi="Arial" w:cs="Arial"/>
          <w:sz w:val="18"/>
          <w:szCs w:val="18"/>
          <w:lang w:eastAsia="pt-BR"/>
        </w:rPr>
        <w:t>02</w:t>
      </w:r>
      <w:r w:rsidR="00944734">
        <w:rPr>
          <w:rFonts w:ascii="Arial" w:eastAsia="Times New Roman" w:hAnsi="Arial" w:cs="Arial"/>
          <w:sz w:val="18"/>
          <w:szCs w:val="18"/>
          <w:lang w:eastAsia="pt-BR"/>
        </w:rPr>
        <w:t>/0</w:t>
      </w:r>
      <w:r w:rsidR="005257B0">
        <w:rPr>
          <w:rFonts w:ascii="Arial" w:eastAsia="Times New Roman" w:hAnsi="Arial" w:cs="Arial"/>
          <w:sz w:val="18"/>
          <w:szCs w:val="18"/>
          <w:lang w:eastAsia="pt-BR"/>
        </w:rPr>
        <w:t>2</w:t>
      </w:r>
      <w:r w:rsidRPr="00FD7D87">
        <w:rPr>
          <w:rFonts w:ascii="Arial" w:eastAsia="Times New Roman" w:hAnsi="Arial" w:cs="Arial"/>
          <w:sz w:val="18"/>
          <w:szCs w:val="18"/>
          <w:lang w:eastAsia="pt-BR"/>
        </w:rPr>
        <w:t>/202</w:t>
      </w:r>
      <w:r w:rsidR="005257B0">
        <w:rPr>
          <w:rFonts w:ascii="Arial" w:eastAsia="Times New Roman" w:hAnsi="Arial" w:cs="Arial"/>
          <w:sz w:val="18"/>
          <w:szCs w:val="18"/>
          <w:lang w:eastAsia="pt-BR"/>
        </w:rPr>
        <w:t>6</w:t>
      </w:r>
    </w:p>
    <w:p w14:paraId="5977AEFB" w14:textId="5F80B39D" w:rsidR="005257B0" w:rsidRDefault="005257B0" w:rsidP="007C23EE">
      <w:pPr>
        <w:spacing w:after="120" w:line="360" w:lineRule="auto"/>
        <w:jc w:val="center"/>
        <w:rPr>
          <w:rFonts w:ascii="Arial" w:eastAsia="Times New Roman" w:hAnsi="Arial" w:cs="Arial"/>
          <w:sz w:val="18"/>
          <w:szCs w:val="18"/>
          <w:lang w:eastAsia="pt-BR"/>
        </w:rPr>
      </w:pPr>
    </w:p>
    <w:p w14:paraId="67778578" w14:textId="6F483AF6" w:rsidR="005257B0" w:rsidRDefault="005257B0" w:rsidP="007C23EE">
      <w:pPr>
        <w:spacing w:after="120" w:line="360" w:lineRule="auto"/>
        <w:jc w:val="center"/>
        <w:rPr>
          <w:rFonts w:ascii="Arial" w:eastAsia="Times New Roman" w:hAnsi="Arial" w:cs="Arial"/>
          <w:sz w:val="18"/>
          <w:szCs w:val="18"/>
          <w:lang w:eastAsia="pt-BR"/>
        </w:rPr>
      </w:pPr>
    </w:p>
    <w:p w14:paraId="410ADE90" w14:textId="77777777" w:rsidR="005257B0" w:rsidRDefault="005257B0" w:rsidP="007C23EE">
      <w:pPr>
        <w:spacing w:after="120" w:line="360" w:lineRule="auto"/>
        <w:jc w:val="center"/>
        <w:rPr>
          <w:rFonts w:ascii="Arial" w:eastAsia="Times New Roman" w:hAnsi="Arial" w:cs="Arial"/>
          <w:sz w:val="18"/>
          <w:szCs w:val="18"/>
          <w:lang w:eastAsia="pt-BR"/>
        </w:rPr>
      </w:pPr>
    </w:p>
    <w:p w14:paraId="4FB7B17C" w14:textId="77777777" w:rsidR="00944734" w:rsidRPr="00FD7D87" w:rsidRDefault="00944734" w:rsidP="007C23EE">
      <w:pPr>
        <w:spacing w:after="120" w:line="360" w:lineRule="auto"/>
        <w:jc w:val="center"/>
        <w:rPr>
          <w:rFonts w:ascii="Arial" w:eastAsia="Times New Roman" w:hAnsi="Arial" w:cs="Arial"/>
          <w:sz w:val="18"/>
          <w:szCs w:val="18"/>
          <w:lang w:eastAsia="pt-BR"/>
        </w:rPr>
      </w:pPr>
    </w:p>
    <w:p w14:paraId="6837593D" w14:textId="6BE16DF5" w:rsidR="0029695A" w:rsidRDefault="0029695A" w:rsidP="0029695A">
      <w:pPr>
        <w:spacing w:after="120" w:line="360" w:lineRule="auto"/>
        <w:jc w:val="both"/>
        <w:rPr>
          <w:rFonts w:ascii="Arial" w:eastAsia="Times New Roman" w:hAnsi="Arial" w:cs="Arial"/>
          <w:sz w:val="18"/>
          <w:szCs w:val="18"/>
          <w:lang w:eastAsia="pt-BR"/>
        </w:rPr>
      </w:pPr>
    </w:p>
    <w:p w14:paraId="2E675DF1" w14:textId="77777777" w:rsidR="0029695A" w:rsidRPr="00FD7D87" w:rsidRDefault="0029695A" w:rsidP="0029695A">
      <w:pPr>
        <w:spacing w:before="100" w:beforeAutospacing="1" w:after="100" w:afterAutospacing="1"/>
        <w:jc w:val="center"/>
        <w:rPr>
          <w:rFonts w:ascii="Arial" w:eastAsia="Times New Roman" w:hAnsi="Arial" w:cs="Arial"/>
          <w:sz w:val="18"/>
          <w:szCs w:val="18"/>
          <w:lang w:eastAsia="pt-BR"/>
        </w:rPr>
      </w:pPr>
      <w:r w:rsidRPr="00FD7D87">
        <w:rPr>
          <w:rFonts w:ascii="Arial" w:eastAsia="Times New Roman" w:hAnsi="Arial" w:cs="Arial"/>
          <w:sz w:val="18"/>
          <w:szCs w:val="18"/>
          <w:lang w:eastAsia="pt-BR"/>
        </w:rPr>
        <w:t>___________________________________</w:t>
      </w:r>
    </w:p>
    <w:p w14:paraId="4E8BA5CA" w14:textId="77777777" w:rsidR="0029695A" w:rsidRPr="00FD7D87" w:rsidRDefault="0029695A" w:rsidP="0029695A">
      <w:pPr>
        <w:jc w:val="center"/>
        <w:rPr>
          <w:rFonts w:ascii="Arial" w:eastAsia="Times New Roman" w:hAnsi="Arial" w:cs="Arial"/>
          <w:sz w:val="18"/>
          <w:szCs w:val="18"/>
          <w:lang w:eastAsia="pt-BR"/>
        </w:rPr>
      </w:pPr>
      <w:r w:rsidRPr="00FD7D87">
        <w:rPr>
          <w:rFonts w:ascii="Arial" w:eastAsia="Times New Roman" w:hAnsi="Arial" w:cs="Arial"/>
          <w:sz w:val="18"/>
          <w:szCs w:val="18"/>
          <w:lang w:eastAsia="pt-BR"/>
        </w:rPr>
        <w:t>C</w:t>
      </w:r>
      <w:r w:rsidR="003B0358" w:rsidRPr="00FD7D87">
        <w:rPr>
          <w:rFonts w:ascii="Arial" w:eastAsia="Times New Roman" w:hAnsi="Arial" w:cs="Arial"/>
          <w:sz w:val="18"/>
          <w:szCs w:val="18"/>
          <w:lang w:eastAsia="pt-BR"/>
        </w:rPr>
        <w:t>E</w:t>
      </w:r>
      <w:r w:rsidRPr="00FD7D87">
        <w:rPr>
          <w:rFonts w:ascii="Arial" w:eastAsia="Times New Roman" w:hAnsi="Arial" w:cs="Arial"/>
          <w:sz w:val="18"/>
          <w:szCs w:val="18"/>
          <w:lang w:eastAsia="pt-BR"/>
        </w:rPr>
        <w:t>SAR LEANDRO MARMITT</w:t>
      </w:r>
    </w:p>
    <w:p w14:paraId="5E641BE9" w14:textId="77777777" w:rsidR="0029695A" w:rsidRPr="00FD7D87" w:rsidRDefault="0029695A" w:rsidP="0029695A">
      <w:pPr>
        <w:jc w:val="center"/>
        <w:rPr>
          <w:rFonts w:ascii="Arial" w:eastAsia="Times New Roman" w:hAnsi="Arial" w:cs="Arial"/>
          <w:sz w:val="18"/>
          <w:szCs w:val="18"/>
          <w:lang w:eastAsia="pt-BR"/>
        </w:rPr>
      </w:pPr>
      <w:r w:rsidRPr="00FD7D87">
        <w:rPr>
          <w:rFonts w:ascii="Arial" w:eastAsia="Times New Roman" w:hAnsi="Arial" w:cs="Arial"/>
          <w:sz w:val="18"/>
          <w:szCs w:val="18"/>
          <w:lang w:eastAsia="pt-BR"/>
        </w:rPr>
        <w:t>PREFEITO MUNICIPAL</w:t>
      </w:r>
    </w:p>
    <w:sectPr w:rsidR="0029695A" w:rsidRPr="00FD7D87" w:rsidSect="003D752B">
      <w:headerReference w:type="default" r:id="rId7"/>
      <w:footerReference w:type="default" r:id="rId8"/>
      <w:pgSz w:w="11907" w:h="16839"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79B2D" w14:textId="77777777" w:rsidR="0010480E" w:rsidRDefault="0010480E" w:rsidP="00EF6BA5">
      <w:r>
        <w:separator/>
      </w:r>
    </w:p>
  </w:endnote>
  <w:endnote w:type="continuationSeparator" w:id="0">
    <w:p w14:paraId="743A38D3" w14:textId="77777777" w:rsidR="0010480E" w:rsidRDefault="0010480E" w:rsidP="00EF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rlito">
    <w:charset w:val="00"/>
    <w:family w:val="swiss"/>
    <w:pitch w:val="variable"/>
    <w:sig w:usb0="E10002FF" w:usb1="5000E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A683C" w14:textId="77777777" w:rsidR="003D752B" w:rsidRPr="00E60223" w:rsidRDefault="003D752B" w:rsidP="00EF6BA5">
    <w:pPr>
      <w:pStyle w:val="Rodap"/>
      <w:jc w:val="center"/>
      <w:rPr>
        <w:rFonts w:ascii="Arial" w:hAnsi="Arial" w:cs="Arial"/>
        <w:sz w:val="18"/>
        <w:szCs w:val="18"/>
      </w:rPr>
    </w:pPr>
    <w:r w:rsidRPr="00E60223">
      <w:rPr>
        <w:rFonts w:ascii="Arial" w:hAnsi="Arial" w:cs="Arial"/>
        <w:sz w:val="18"/>
        <w:szCs w:val="18"/>
      </w:rPr>
      <w:t>Centro Administrativo: Rua São Gabriel, 72 – Centro – CEP 95.930-0000 – Fone: (51) 3764-1144</w:t>
    </w:r>
  </w:p>
  <w:p w14:paraId="15ED9898" w14:textId="77777777" w:rsidR="003D752B" w:rsidRPr="00E60223" w:rsidRDefault="003D752B" w:rsidP="00EF6BA5">
    <w:pPr>
      <w:pStyle w:val="Rodap"/>
      <w:jc w:val="center"/>
      <w:rPr>
        <w:rFonts w:ascii="Arial" w:hAnsi="Arial" w:cs="Arial"/>
        <w:sz w:val="18"/>
        <w:szCs w:val="18"/>
        <w:lang w:val="en-US"/>
      </w:rPr>
    </w:pPr>
    <w:r>
      <w:rPr>
        <w:rFonts w:ascii="Arial" w:hAnsi="Arial" w:cs="Arial"/>
        <w:noProof/>
        <w:lang w:val="pt-BR" w:eastAsia="pt-BR"/>
      </w:rPr>
      <mc:AlternateContent>
        <mc:Choice Requires="wps">
          <w:drawing>
            <wp:anchor distT="0" distB="0" distL="114300" distR="114300" simplePos="0" relativeHeight="251661312" behindDoc="1" locked="0" layoutInCell="1" allowOverlap="1" wp14:anchorId="03CC80A6" wp14:editId="57701414">
              <wp:simplePos x="0" y="0"/>
              <wp:positionH relativeFrom="page">
                <wp:posOffset>1758315</wp:posOffset>
              </wp:positionH>
              <wp:positionV relativeFrom="page">
                <wp:posOffset>9437370</wp:posOffset>
              </wp:positionV>
              <wp:extent cx="4220845" cy="243840"/>
              <wp:effectExtent l="0" t="0" r="8255"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084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BF30D1" w14:textId="77777777" w:rsidR="003D752B" w:rsidRPr="00414F98" w:rsidRDefault="003D752B" w:rsidP="00EF6BA5">
                          <w:pPr>
                            <w:ind w:left="747" w:right="18" w:hanging="728"/>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CC80A6" id="_x0000_t202" coordsize="21600,21600" o:spt="202" path="m,l,21600r21600,l21600,xe">
              <v:stroke joinstyle="miter"/>
              <v:path gradientshapeok="t" o:connecttype="rect"/>
            </v:shapetype>
            <v:shape id="Text Box 2" o:spid="_x0000_s1026" type="#_x0000_t202" style="position:absolute;left:0;text-align:left;margin-left:138.45pt;margin-top:743.1pt;width:332.35pt;height:1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" filled="f" stroked="f">
              <v:textbox inset="0,0,0,0">
                <w:txbxContent>
                  <w:p w14:paraId="01BF30D1" w14:textId="77777777" w:rsidR="003D752B" w:rsidRPr="00414F98" w:rsidRDefault="003D752B" w:rsidP="00EF6BA5">
                    <w:pPr>
                      <w:ind w:left="747" w:right="18" w:hanging="728"/>
                      <w:rPr>
                        <w:rFonts w:ascii="Times New Roman" w:hAnsi="Times New Roman"/>
                        <w:sz w:val="16"/>
                      </w:rPr>
                    </w:pPr>
                  </w:p>
                </w:txbxContent>
              </v:textbox>
              <w10:wrap anchorx="page" anchory="page"/>
            </v:shape>
          </w:pict>
        </mc:Fallback>
      </mc:AlternateContent>
    </w:r>
    <w:r w:rsidRPr="00E60223">
      <w:rPr>
        <w:rFonts w:ascii="Arial" w:hAnsi="Arial" w:cs="Arial"/>
        <w:sz w:val="18"/>
        <w:szCs w:val="18"/>
        <w:lang w:val="en-US"/>
      </w:rPr>
      <w:t xml:space="preserve">Home – page: </w:t>
    </w:r>
    <w:hyperlink r:id="rId1" w:history="1">
      <w:r w:rsidRPr="00E60223">
        <w:rPr>
          <w:rFonts w:ascii="Arial" w:hAnsi="Arial" w:cs="Arial"/>
          <w:color w:val="0000FF"/>
          <w:sz w:val="16"/>
          <w:szCs w:val="16"/>
          <w:u w:val="single"/>
          <w:lang w:val="en-US" w:eastAsia="pt-BR"/>
        </w:rPr>
        <w:t>www.cruzeiro.rs.gov.br</w:t>
      </w:r>
    </w:hyperlink>
    <w:r w:rsidRPr="00E60223">
      <w:rPr>
        <w:rFonts w:ascii="Arial" w:hAnsi="Arial" w:cs="Arial"/>
        <w:color w:val="0000FF"/>
        <w:sz w:val="16"/>
        <w:szCs w:val="16"/>
        <w:u w:val="single"/>
        <w:lang w:eastAsia="pt-BR"/>
      </w:rPr>
      <w:t xml:space="preserve"> </w:t>
    </w:r>
    <w:r w:rsidRPr="00E60223">
      <w:rPr>
        <w:rFonts w:ascii="Arial" w:hAnsi="Arial" w:cs="Arial"/>
        <w:sz w:val="16"/>
        <w:szCs w:val="16"/>
        <w:lang w:eastAsia="pt-BR"/>
      </w:rPr>
      <w:t xml:space="preserve">E-mail: </w:t>
    </w:r>
    <w:r w:rsidR="002366CB">
      <w:rPr>
        <w:rFonts w:ascii="Arial" w:hAnsi="Arial" w:cs="Arial"/>
        <w:sz w:val="16"/>
        <w:szCs w:val="16"/>
        <w:lang w:eastAsia="pt-BR"/>
      </w:rPr>
      <w:t>gabinete</w:t>
    </w:r>
    <w:r w:rsidRPr="00E60223">
      <w:rPr>
        <w:rFonts w:ascii="Arial" w:hAnsi="Arial" w:cs="Arial"/>
        <w:sz w:val="16"/>
        <w:szCs w:val="16"/>
        <w:lang w:eastAsia="pt-BR"/>
      </w:rPr>
      <w:t>@cruzeiro.rs.gov.br</w:t>
    </w:r>
  </w:p>
  <w:p w14:paraId="5703CE0B" w14:textId="77777777" w:rsidR="003D752B" w:rsidRDefault="003D752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F9834" w14:textId="77777777" w:rsidR="0010480E" w:rsidRDefault="0010480E" w:rsidP="00EF6BA5">
      <w:r>
        <w:separator/>
      </w:r>
    </w:p>
  </w:footnote>
  <w:footnote w:type="continuationSeparator" w:id="0">
    <w:p w14:paraId="6849F458" w14:textId="77777777" w:rsidR="0010480E" w:rsidRDefault="0010480E" w:rsidP="00EF6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85328" w14:textId="77777777" w:rsidR="003D752B" w:rsidRDefault="003D752B" w:rsidP="00EF6BA5">
    <w:pPr>
      <w:pStyle w:val="Cabealho"/>
      <w:jc w:val="center"/>
      <w:rPr>
        <w:rFonts w:ascii="Arial" w:hAnsi="Arial" w:cs="Arial"/>
        <w:b/>
        <w:sz w:val="32"/>
        <w:szCs w:val="32"/>
      </w:rPr>
    </w:pPr>
    <w:r>
      <w:rPr>
        <w:noProof/>
        <w:lang w:val="pt-BR" w:eastAsia="pt-BR"/>
      </w:rPr>
      <w:drawing>
        <wp:anchor distT="0" distB="0" distL="114935" distR="114935" simplePos="0" relativeHeight="251659264" behindDoc="0" locked="0" layoutInCell="1" allowOverlap="1" wp14:anchorId="415F2316" wp14:editId="79D1E1B3">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rFonts w:ascii="Arial" w:hAnsi="Arial" w:cs="Arial"/>
        <w:b/>
      </w:rPr>
      <w:t>ESTADO DO RIO GRANDE DO SUL</w:t>
    </w:r>
  </w:p>
  <w:p w14:paraId="607AD8DB" w14:textId="77777777" w:rsidR="003D752B" w:rsidRDefault="003D752B" w:rsidP="00EF6BA5">
    <w:pPr>
      <w:pStyle w:val="Cabealho"/>
      <w:jc w:val="center"/>
      <w:rPr>
        <w:rFonts w:ascii="Arial" w:hAnsi="Arial" w:cs="Arial"/>
        <w:b/>
        <w:sz w:val="32"/>
        <w:szCs w:val="32"/>
      </w:rPr>
    </w:pPr>
    <w:r>
      <w:rPr>
        <w:rFonts w:ascii="Arial" w:hAnsi="Arial" w:cs="Arial"/>
        <w:b/>
        <w:sz w:val="32"/>
        <w:szCs w:val="32"/>
      </w:rPr>
      <w:t>PREFEITURA MUNICIPAL DE CRUZEIRO DO SUL</w:t>
    </w:r>
  </w:p>
  <w:p w14:paraId="63DE33A8" w14:textId="77777777" w:rsidR="003D752B" w:rsidRDefault="003D752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3C1A1D"/>
    <w:multiLevelType w:val="hybridMultilevel"/>
    <w:tmpl w:val="2084D9C4"/>
    <w:lvl w:ilvl="0" w:tplc="E6B66C92">
      <w:start w:val="1"/>
      <w:numFmt w:val="lowerLetter"/>
      <w:lvlText w:val="%1)"/>
      <w:lvlJc w:val="left"/>
      <w:pPr>
        <w:ind w:left="107" w:hanging="281"/>
      </w:pPr>
      <w:rPr>
        <w:rFonts w:ascii="Carlito" w:eastAsia="Carlito" w:hAnsi="Carlito" w:cs="Carlito" w:hint="default"/>
        <w:i/>
        <w:spacing w:val="-1"/>
        <w:w w:val="100"/>
        <w:sz w:val="22"/>
        <w:szCs w:val="22"/>
        <w:lang w:val="pt-PT" w:eastAsia="en-US" w:bidi="ar-SA"/>
      </w:rPr>
    </w:lvl>
    <w:lvl w:ilvl="1" w:tplc="7B7CD268">
      <w:numFmt w:val="bullet"/>
      <w:lvlText w:val="•"/>
      <w:lvlJc w:val="left"/>
      <w:pPr>
        <w:ind w:left="1166" w:hanging="281"/>
      </w:pPr>
      <w:rPr>
        <w:lang w:val="pt-PT" w:eastAsia="en-US" w:bidi="ar-SA"/>
      </w:rPr>
    </w:lvl>
    <w:lvl w:ilvl="2" w:tplc="6950BB44">
      <w:numFmt w:val="bullet"/>
      <w:lvlText w:val="•"/>
      <w:lvlJc w:val="left"/>
      <w:pPr>
        <w:ind w:left="2233" w:hanging="281"/>
      </w:pPr>
      <w:rPr>
        <w:lang w:val="pt-PT" w:eastAsia="en-US" w:bidi="ar-SA"/>
      </w:rPr>
    </w:lvl>
    <w:lvl w:ilvl="3" w:tplc="DA7A1086">
      <w:numFmt w:val="bullet"/>
      <w:lvlText w:val="•"/>
      <w:lvlJc w:val="left"/>
      <w:pPr>
        <w:ind w:left="3299" w:hanging="281"/>
      </w:pPr>
      <w:rPr>
        <w:lang w:val="pt-PT" w:eastAsia="en-US" w:bidi="ar-SA"/>
      </w:rPr>
    </w:lvl>
    <w:lvl w:ilvl="4" w:tplc="48B24350">
      <w:numFmt w:val="bullet"/>
      <w:lvlText w:val="•"/>
      <w:lvlJc w:val="left"/>
      <w:pPr>
        <w:ind w:left="4366" w:hanging="281"/>
      </w:pPr>
      <w:rPr>
        <w:lang w:val="pt-PT" w:eastAsia="en-US" w:bidi="ar-SA"/>
      </w:rPr>
    </w:lvl>
    <w:lvl w:ilvl="5" w:tplc="E3A23E72">
      <w:numFmt w:val="bullet"/>
      <w:lvlText w:val="•"/>
      <w:lvlJc w:val="left"/>
      <w:pPr>
        <w:ind w:left="5433" w:hanging="281"/>
      </w:pPr>
      <w:rPr>
        <w:lang w:val="pt-PT" w:eastAsia="en-US" w:bidi="ar-SA"/>
      </w:rPr>
    </w:lvl>
    <w:lvl w:ilvl="6" w:tplc="250A396C">
      <w:numFmt w:val="bullet"/>
      <w:lvlText w:val="•"/>
      <w:lvlJc w:val="left"/>
      <w:pPr>
        <w:ind w:left="6499" w:hanging="281"/>
      </w:pPr>
      <w:rPr>
        <w:lang w:val="pt-PT" w:eastAsia="en-US" w:bidi="ar-SA"/>
      </w:rPr>
    </w:lvl>
    <w:lvl w:ilvl="7" w:tplc="46906B34">
      <w:numFmt w:val="bullet"/>
      <w:lvlText w:val="•"/>
      <w:lvlJc w:val="left"/>
      <w:pPr>
        <w:ind w:left="7566" w:hanging="281"/>
      </w:pPr>
      <w:rPr>
        <w:lang w:val="pt-PT" w:eastAsia="en-US" w:bidi="ar-SA"/>
      </w:rPr>
    </w:lvl>
    <w:lvl w:ilvl="8" w:tplc="4862561E">
      <w:numFmt w:val="bullet"/>
      <w:lvlText w:val="•"/>
      <w:lvlJc w:val="left"/>
      <w:pPr>
        <w:ind w:left="8632" w:hanging="281"/>
      </w:pPr>
      <w:rPr>
        <w:lang w:val="pt-PT" w:eastAsia="en-US" w:bidi="ar-SA"/>
      </w:rPr>
    </w:lvl>
  </w:abstractNum>
  <w:abstractNum w:abstractNumId="1" w15:restartNumberingAfterBreak="0">
    <w:nsid w:val="772F066B"/>
    <w:multiLevelType w:val="multilevel"/>
    <w:tmpl w:val="B38A679A"/>
    <w:lvl w:ilvl="0">
      <w:start w:val="1"/>
      <w:numFmt w:val="decimal"/>
      <w:pStyle w:val="MNN1"/>
      <w:suff w:val="space"/>
      <w:lvlText w:val="%1"/>
      <w:lvlJc w:val="left"/>
      <w:pPr>
        <w:ind w:left="0" w:firstLine="0"/>
      </w:pPr>
      <w:rPr>
        <w:rFonts w:ascii="Arial" w:hAnsi="Arial" w:cs="Times New Roman" w:hint="default"/>
        <w:b/>
        <w:i w:val="0"/>
        <w:sz w:val="18"/>
      </w:rPr>
    </w:lvl>
    <w:lvl w:ilvl="1">
      <w:start w:val="1"/>
      <w:numFmt w:val="decimal"/>
      <w:suff w:val="space"/>
      <w:lvlText w:val="%1.%2"/>
      <w:lvlJc w:val="left"/>
      <w:pPr>
        <w:ind w:left="0" w:firstLine="0"/>
      </w:pPr>
      <w:rPr>
        <w:rFonts w:ascii="Arial" w:hAnsi="Arial" w:cs="Times New Roman" w:hint="default"/>
        <w:b/>
        <w:i w:val="0"/>
        <w:sz w:val="18"/>
      </w:rPr>
    </w:lvl>
    <w:lvl w:ilvl="2">
      <w:start w:val="1"/>
      <w:numFmt w:val="decimal"/>
      <w:suff w:val="space"/>
      <w:lvlText w:val="%1.%2.%3"/>
      <w:lvlJc w:val="left"/>
      <w:pPr>
        <w:ind w:left="0" w:firstLine="0"/>
      </w:pPr>
      <w:rPr>
        <w:rFonts w:ascii="Arial" w:hAnsi="Arial" w:cs="Times New Roman" w:hint="default"/>
        <w:b/>
        <w:i w:val="0"/>
        <w:sz w:val="18"/>
      </w:rPr>
    </w:lvl>
    <w:lvl w:ilvl="3">
      <w:start w:val="1"/>
      <w:numFmt w:val="decimal"/>
      <w:suff w:val="space"/>
      <w:lvlText w:val="%1.%2.%3.%4"/>
      <w:lvlJc w:val="left"/>
      <w:pPr>
        <w:ind w:left="0" w:firstLine="0"/>
      </w:pPr>
      <w:rPr>
        <w:rFonts w:ascii="Arial" w:hAnsi="Arial" w:cs="Times New Roman" w:hint="default"/>
        <w:b/>
        <w:i w:val="0"/>
        <w:sz w:val="18"/>
      </w:rPr>
    </w:lvl>
    <w:lvl w:ilvl="4">
      <w:start w:val="1"/>
      <w:numFmt w:val="decimal"/>
      <w:suff w:val="space"/>
      <w:lvlText w:val="%1.%2.%3.%4.%5"/>
      <w:lvlJc w:val="left"/>
      <w:pPr>
        <w:ind w:left="0" w:firstLine="0"/>
      </w:pPr>
      <w:rPr>
        <w:rFonts w:ascii="Arial" w:hAnsi="Arial" w:cs="Times New Roman" w:hint="default"/>
        <w:b/>
        <w:i w:val="0"/>
        <w:sz w:val="18"/>
      </w:rPr>
    </w:lvl>
    <w:lvl w:ilvl="5">
      <w:start w:val="1"/>
      <w:numFmt w:val="decimal"/>
      <w:suff w:val="space"/>
      <w:lvlText w:val="%1.%2.%3.%4.%5.%6"/>
      <w:lvlJc w:val="left"/>
      <w:pPr>
        <w:ind w:left="0" w:firstLine="0"/>
      </w:pPr>
      <w:rPr>
        <w:rFonts w:ascii="Arial" w:hAnsi="Arial" w:cs="Times New Roman" w:hint="default"/>
        <w:b/>
        <w:i w:val="0"/>
        <w:sz w:val="18"/>
      </w:r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BA5"/>
    <w:rsid w:val="00053ADC"/>
    <w:rsid w:val="0010480E"/>
    <w:rsid w:val="001429BF"/>
    <w:rsid w:val="00146537"/>
    <w:rsid w:val="00171951"/>
    <w:rsid w:val="00174B42"/>
    <w:rsid w:val="001A56D4"/>
    <w:rsid w:val="001C72C1"/>
    <w:rsid w:val="001E76D7"/>
    <w:rsid w:val="00204BDD"/>
    <w:rsid w:val="002366CB"/>
    <w:rsid w:val="00286D91"/>
    <w:rsid w:val="0029695A"/>
    <w:rsid w:val="002F5F8C"/>
    <w:rsid w:val="00303182"/>
    <w:rsid w:val="003418C1"/>
    <w:rsid w:val="00365F60"/>
    <w:rsid w:val="00382B82"/>
    <w:rsid w:val="00391772"/>
    <w:rsid w:val="003B0358"/>
    <w:rsid w:val="003B71F8"/>
    <w:rsid w:val="003D752B"/>
    <w:rsid w:val="0043793E"/>
    <w:rsid w:val="005257B0"/>
    <w:rsid w:val="00531978"/>
    <w:rsid w:val="00547EBB"/>
    <w:rsid w:val="005512CA"/>
    <w:rsid w:val="00562B3C"/>
    <w:rsid w:val="005E08BC"/>
    <w:rsid w:val="005E3286"/>
    <w:rsid w:val="006450DA"/>
    <w:rsid w:val="00657B2B"/>
    <w:rsid w:val="007148F7"/>
    <w:rsid w:val="00752034"/>
    <w:rsid w:val="0076671D"/>
    <w:rsid w:val="007C23EE"/>
    <w:rsid w:val="00805E7B"/>
    <w:rsid w:val="00822528"/>
    <w:rsid w:val="00825E0C"/>
    <w:rsid w:val="0084595E"/>
    <w:rsid w:val="00867408"/>
    <w:rsid w:val="00887B02"/>
    <w:rsid w:val="00894D76"/>
    <w:rsid w:val="0091540E"/>
    <w:rsid w:val="00923AEA"/>
    <w:rsid w:val="00940937"/>
    <w:rsid w:val="00944734"/>
    <w:rsid w:val="00956DD8"/>
    <w:rsid w:val="009A555B"/>
    <w:rsid w:val="009C373A"/>
    <w:rsid w:val="00AE682E"/>
    <w:rsid w:val="00B379A2"/>
    <w:rsid w:val="00B55219"/>
    <w:rsid w:val="00B949F2"/>
    <w:rsid w:val="00BB0AB5"/>
    <w:rsid w:val="00BC75A2"/>
    <w:rsid w:val="00BD1765"/>
    <w:rsid w:val="00C0122D"/>
    <w:rsid w:val="00C05CA3"/>
    <w:rsid w:val="00C15C0F"/>
    <w:rsid w:val="00C37FB4"/>
    <w:rsid w:val="00CB023A"/>
    <w:rsid w:val="00CB1E1E"/>
    <w:rsid w:val="00D34F3F"/>
    <w:rsid w:val="00DA2D45"/>
    <w:rsid w:val="00E443BD"/>
    <w:rsid w:val="00E63CDC"/>
    <w:rsid w:val="00EC1779"/>
    <w:rsid w:val="00EF6BA5"/>
    <w:rsid w:val="00F270BD"/>
    <w:rsid w:val="00F32CB0"/>
    <w:rsid w:val="00F42449"/>
    <w:rsid w:val="00F7203A"/>
    <w:rsid w:val="00FD7D87"/>
    <w:rsid w:val="00FE5C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7DA0A915"/>
  <w15:docId w15:val="{481A8163-8F62-4EFE-A51B-83D4EC57B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270BD"/>
    <w:pPr>
      <w:widowControl w:val="0"/>
      <w:autoSpaceDE w:val="0"/>
      <w:autoSpaceDN w:val="0"/>
      <w:spacing w:after="0" w:line="240" w:lineRule="auto"/>
    </w:pPr>
    <w:rPr>
      <w:rFonts w:ascii="Arial MT" w:eastAsia="Arial MT" w:hAnsi="Arial MT" w:cs="Arial MT"/>
      <w:lang w:val="pt-PT"/>
    </w:rPr>
  </w:style>
  <w:style w:type="paragraph" w:styleId="Ttulo1">
    <w:name w:val="heading 1"/>
    <w:basedOn w:val="Normal"/>
    <w:link w:val="Ttulo1Char"/>
    <w:uiPriority w:val="1"/>
    <w:qFormat/>
    <w:rsid w:val="00F270BD"/>
    <w:pPr>
      <w:ind w:left="102"/>
      <w:outlineLvl w:val="0"/>
    </w:pPr>
    <w:rPr>
      <w:rFonts w:ascii="Arial" w:eastAsia="Arial" w:hAnsi="Arial" w:cs="Arial"/>
      <w:b/>
      <w:bCs/>
    </w:rPr>
  </w:style>
  <w:style w:type="paragraph" w:styleId="Ttulo2">
    <w:name w:val="heading 2"/>
    <w:basedOn w:val="Normal"/>
    <w:next w:val="Normal"/>
    <w:link w:val="Ttulo2Char"/>
    <w:uiPriority w:val="9"/>
    <w:semiHidden/>
    <w:unhideWhenUsed/>
    <w:qFormat/>
    <w:rsid w:val="0030318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F6BA5"/>
    <w:pPr>
      <w:tabs>
        <w:tab w:val="center" w:pos="4252"/>
        <w:tab w:val="right" w:pos="8504"/>
      </w:tabs>
    </w:pPr>
  </w:style>
  <w:style w:type="character" w:customStyle="1" w:styleId="CabealhoChar">
    <w:name w:val="Cabeçalho Char"/>
    <w:basedOn w:val="Fontepargpadro"/>
    <w:link w:val="Cabealho"/>
    <w:uiPriority w:val="99"/>
    <w:rsid w:val="00EF6BA5"/>
  </w:style>
  <w:style w:type="paragraph" w:styleId="Rodap">
    <w:name w:val="footer"/>
    <w:basedOn w:val="Normal"/>
    <w:link w:val="RodapChar"/>
    <w:uiPriority w:val="99"/>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1Char">
    <w:name w:val="Título 1 Char"/>
    <w:basedOn w:val="Fontepargpadro"/>
    <w:link w:val="Ttulo1"/>
    <w:uiPriority w:val="1"/>
    <w:rsid w:val="00F270BD"/>
    <w:rPr>
      <w:rFonts w:ascii="Arial" w:eastAsia="Arial" w:hAnsi="Arial" w:cs="Arial"/>
      <w:b/>
      <w:bCs/>
      <w:lang w:val="pt-PT"/>
    </w:rPr>
  </w:style>
  <w:style w:type="paragraph" w:styleId="Corpodetexto">
    <w:name w:val="Body Text"/>
    <w:basedOn w:val="Normal"/>
    <w:link w:val="CorpodetextoChar"/>
    <w:uiPriority w:val="1"/>
    <w:semiHidden/>
    <w:unhideWhenUsed/>
    <w:qFormat/>
    <w:rsid w:val="00F270BD"/>
  </w:style>
  <w:style w:type="character" w:customStyle="1" w:styleId="CorpodetextoChar">
    <w:name w:val="Corpo de texto Char"/>
    <w:basedOn w:val="Fontepargpadro"/>
    <w:link w:val="Corpodetexto"/>
    <w:uiPriority w:val="1"/>
    <w:semiHidden/>
    <w:rsid w:val="00F270BD"/>
    <w:rPr>
      <w:rFonts w:ascii="Arial MT" w:eastAsia="Arial MT" w:hAnsi="Arial MT" w:cs="Arial MT"/>
      <w:lang w:val="pt-PT"/>
    </w:rPr>
  </w:style>
  <w:style w:type="paragraph" w:customStyle="1" w:styleId="TableParagraph">
    <w:name w:val="Table Paragraph"/>
    <w:basedOn w:val="Normal"/>
    <w:uiPriority w:val="1"/>
    <w:qFormat/>
    <w:rsid w:val="00F270BD"/>
  </w:style>
  <w:style w:type="table" w:customStyle="1" w:styleId="TableNormal">
    <w:name w:val="Table Normal"/>
    <w:uiPriority w:val="2"/>
    <w:semiHidden/>
    <w:qFormat/>
    <w:rsid w:val="00F270BD"/>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customStyle="1" w:styleId="Ttulo2Char">
    <w:name w:val="Título 2 Char"/>
    <w:basedOn w:val="Fontepargpadro"/>
    <w:link w:val="Ttulo2"/>
    <w:uiPriority w:val="9"/>
    <w:semiHidden/>
    <w:rsid w:val="00303182"/>
    <w:rPr>
      <w:rFonts w:asciiTheme="majorHAnsi" w:eastAsiaTheme="majorEastAsia" w:hAnsiTheme="majorHAnsi" w:cstheme="majorBidi"/>
      <w:b/>
      <w:bCs/>
      <w:color w:val="4F81BD" w:themeColor="accent1"/>
      <w:sz w:val="26"/>
      <w:szCs w:val="26"/>
      <w:lang w:val="pt-PT"/>
    </w:rPr>
  </w:style>
  <w:style w:type="paragraph" w:styleId="PargrafodaLista">
    <w:name w:val="List Paragraph"/>
    <w:basedOn w:val="Normal"/>
    <w:uiPriority w:val="34"/>
    <w:qFormat/>
    <w:rsid w:val="00303182"/>
    <w:pPr>
      <w:widowControl/>
      <w:autoSpaceDE/>
      <w:autoSpaceDN/>
      <w:spacing w:after="160" w:line="259" w:lineRule="auto"/>
      <w:ind w:left="720"/>
      <w:contextualSpacing/>
    </w:pPr>
    <w:rPr>
      <w:rFonts w:asciiTheme="minorHAnsi" w:eastAsiaTheme="minorHAnsi" w:hAnsiTheme="minorHAnsi" w:cstheme="minorBidi"/>
      <w:lang w:val="pt-BR"/>
    </w:rPr>
  </w:style>
  <w:style w:type="paragraph" w:styleId="SemEspaamento">
    <w:name w:val="No Spacing"/>
    <w:uiPriority w:val="1"/>
    <w:qFormat/>
    <w:rsid w:val="00303182"/>
    <w:pPr>
      <w:spacing w:after="0" w:line="240" w:lineRule="auto"/>
    </w:pPr>
  </w:style>
  <w:style w:type="paragraph" w:styleId="NormalWeb">
    <w:name w:val="Normal (Web)"/>
    <w:basedOn w:val="Normal"/>
    <w:uiPriority w:val="99"/>
    <w:unhideWhenUsed/>
    <w:rsid w:val="00E443BD"/>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MNN1">
    <w:name w:val="MNN1"/>
    <w:next w:val="Normal"/>
    <w:uiPriority w:val="99"/>
    <w:semiHidden/>
    <w:rsid w:val="00E443BD"/>
    <w:pPr>
      <w:numPr>
        <w:numId w:val="2"/>
      </w:numPr>
      <w:spacing w:after="0" w:line="240" w:lineRule="auto"/>
    </w:pPr>
    <w:rPr>
      <w:rFonts w:ascii="Arial" w:eastAsia="Times New Roman" w:hAnsi="Arial" w:cs="Times New Roman"/>
      <w:noProof/>
      <w:spacing w:val="10"/>
      <w:sz w:val="18"/>
      <w:szCs w:val="20"/>
      <w:lang w:eastAsia="pt-BR"/>
    </w:rPr>
  </w:style>
  <w:style w:type="character" w:styleId="Hyperlink">
    <w:name w:val="Hyperlink"/>
    <w:basedOn w:val="Fontepargpadro"/>
    <w:uiPriority w:val="99"/>
    <w:unhideWhenUsed/>
    <w:rsid w:val="002366CB"/>
    <w:rPr>
      <w:color w:val="0000FF" w:themeColor="hyperlink"/>
      <w:u w:val="single"/>
    </w:rPr>
  </w:style>
  <w:style w:type="table" w:styleId="Tabelacomgrade">
    <w:name w:val="Table Grid"/>
    <w:basedOn w:val="Tabelanormal"/>
    <w:rsid w:val="0029695A"/>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29695A"/>
    <w:rPr>
      <w:rFonts w:ascii="Segoe UI" w:hAnsi="Segoe UI" w:cs="Segoe UI"/>
      <w:sz w:val="18"/>
      <w:szCs w:val="18"/>
    </w:rPr>
  </w:style>
  <w:style w:type="character" w:customStyle="1" w:styleId="TextodebaloChar">
    <w:name w:val="Texto de balão Char"/>
    <w:basedOn w:val="Fontepargpadro"/>
    <w:link w:val="Textodebalo"/>
    <w:uiPriority w:val="99"/>
    <w:semiHidden/>
    <w:rsid w:val="0029695A"/>
    <w:rPr>
      <w:rFonts w:ascii="Segoe UI" w:eastAsia="Arial MT" w:hAnsi="Segoe UI" w:cs="Segoe UI"/>
      <w:sz w:val="18"/>
      <w:szCs w:val="18"/>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575972">
      <w:bodyDiv w:val="1"/>
      <w:marLeft w:val="0"/>
      <w:marRight w:val="0"/>
      <w:marTop w:val="0"/>
      <w:marBottom w:val="0"/>
      <w:divBdr>
        <w:top w:val="none" w:sz="0" w:space="0" w:color="auto"/>
        <w:left w:val="none" w:sz="0" w:space="0" w:color="auto"/>
        <w:bottom w:val="none" w:sz="0" w:space="0" w:color="auto"/>
        <w:right w:val="none" w:sz="0" w:space="0" w:color="auto"/>
      </w:divBdr>
    </w:div>
    <w:div w:id="1748647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4</Pages>
  <Words>1642</Words>
  <Characters>8872</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Jacson Pacheco</cp:lastModifiedBy>
  <cp:revision>11</cp:revision>
  <cp:lastPrinted>2026-02-03T12:40:00Z</cp:lastPrinted>
  <dcterms:created xsi:type="dcterms:W3CDTF">2025-05-29T13:05:00Z</dcterms:created>
  <dcterms:modified xsi:type="dcterms:W3CDTF">2026-02-03T12:40:00Z</dcterms:modified>
</cp:coreProperties>
</file>