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C0" w:rsidRPr="008A1A08" w:rsidRDefault="008A1A08" w:rsidP="00972B9C">
      <w:pPr>
        <w:pStyle w:val="Corpodetexto"/>
        <w:spacing w:after="0" w:line="360" w:lineRule="auto"/>
        <w:jc w:val="center"/>
      </w:pPr>
      <w:r>
        <w:rPr>
          <w:rFonts w:ascii="Arial" w:hAnsi="Arial" w:cs="Arial"/>
          <w:b/>
          <w:lang w:val="pt-PT"/>
        </w:rPr>
        <w:t>DECRETO nº 1537-02/2022</w:t>
      </w:r>
    </w:p>
    <w:p w:rsidR="00EE6DC0" w:rsidRPr="008A1A08" w:rsidRDefault="00EE6DC0" w:rsidP="00972B9C">
      <w:pPr>
        <w:pStyle w:val="Corpodetexto"/>
        <w:spacing w:after="0" w:line="360" w:lineRule="auto"/>
        <w:ind w:left="5670"/>
        <w:rPr>
          <w:rFonts w:ascii="Arial" w:hAnsi="Arial" w:cs="Arial"/>
          <w:b/>
          <w:lang w:val="pt-PT"/>
        </w:rPr>
      </w:pPr>
    </w:p>
    <w:p w:rsidR="00EE6DC0" w:rsidRPr="008A1A08" w:rsidRDefault="00EE6DC0" w:rsidP="00972B9C">
      <w:pPr>
        <w:pStyle w:val="Corpodetexto"/>
        <w:spacing w:after="0" w:line="360" w:lineRule="auto"/>
        <w:ind w:left="2268"/>
        <w:rPr>
          <w:rFonts w:ascii="Arial" w:hAnsi="Arial" w:cs="Arial"/>
          <w:i/>
        </w:rPr>
      </w:pPr>
      <w:bookmarkStart w:id="0" w:name="_GoBack"/>
      <w:r w:rsidRPr="008A1A08">
        <w:rPr>
          <w:rFonts w:ascii="Arial" w:hAnsi="Arial"/>
          <w:bCs/>
          <w:i/>
          <w:iCs/>
        </w:rPr>
        <w:t>Declara de Utilidade Pública, para fins de desapropriação, uma área de terrenos urbana</w:t>
      </w:r>
      <w:r w:rsidRPr="008A1A08">
        <w:rPr>
          <w:rFonts w:ascii="Arial" w:hAnsi="Arial" w:cs="Arial"/>
          <w:i/>
        </w:rPr>
        <w:t xml:space="preserve">, de propriedade de </w:t>
      </w:r>
      <w:r w:rsidRPr="008A1A08">
        <w:rPr>
          <w:rFonts w:ascii="Arial" w:hAnsi="Arial" w:cs="Arial"/>
        </w:rPr>
        <w:t>OMG Empreendimento Imobiliários LTDA</w:t>
      </w:r>
      <w:r w:rsidRPr="008A1A08">
        <w:rPr>
          <w:rFonts w:ascii="Arial" w:hAnsi="Arial" w:cs="Arial"/>
          <w:i/>
        </w:rPr>
        <w:t>.</w:t>
      </w:r>
    </w:p>
    <w:bookmarkEnd w:id="0"/>
    <w:p w:rsidR="00EE6DC0" w:rsidRPr="008A1A08" w:rsidRDefault="00EE6DC0" w:rsidP="00972B9C">
      <w:pPr>
        <w:pStyle w:val="Corpodetexto"/>
        <w:spacing w:after="0" w:line="360" w:lineRule="auto"/>
        <w:ind w:left="5670"/>
        <w:rPr>
          <w:rFonts w:ascii="Arial" w:hAnsi="Arial" w:cs="Arial"/>
          <w:i/>
        </w:rPr>
      </w:pPr>
    </w:p>
    <w:p w:rsidR="00EE6DC0" w:rsidRPr="008A1A08" w:rsidRDefault="00EE6DC0" w:rsidP="00972B9C">
      <w:pPr>
        <w:pStyle w:val="Corpodetexto"/>
        <w:spacing w:before="120" w:after="0" w:line="360" w:lineRule="auto"/>
        <w:ind w:firstLine="851"/>
        <w:rPr>
          <w:rFonts w:ascii="Arial" w:hAnsi="Arial" w:cs="Arial"/>
          <w:color w:val="auto"/>
          <w:lang w:val="pt-PT"/>
        </w:rPr>
      </w:pPr>
      <w:r w:rsidRPr="008A1A08">
        <w:rPr>
          <w:rFonts w:ascii="Arial" w:hAnsi="Arial" w:cs="Arial"/>
          <w:b/>
        </w:rPr>
        <w:t>JOÃO HENRIQUE DULLIUS</w:t>
      </w:r>
      <w:r w:rsidRPr="008A1A08">
        <w:rPr>
          <w:rFonts w:ascii="Arial" w:hAnsi="Arial" w:cs="Arial"/>
        </w:rPr>
        <w:t>, Prefeito Municipal de Cruzeiro do Sul/RS, no uso das atribuições que lhe são conferidas pela legislação vigente</w:t>
      </w:r>
      <w:r w:rsidRPr="008A1A08">
        <w:rPr>
          <w:rFonts w:ascii="Arial" w:hAnsi="Arial" w:cs="Arial"/>
          <w:lang w:val="pt-PT"/>
        </w:rPr>
        <w:t>,</w:t>
      </w:r>
      <w:r w:rsidRPr="008A1A08">
        <w:rPr>
          <w:rFonts w:ascii="Arial" w:hAnsi="Arial" w:cs="Arial"/>
        </w:rPr>
        <w:t xml:space="preserve"> e em atenção ao processo administrativo </w:t>
      </w:r>
      <w:r w:rsidR="00972B9C">
        <w:rPr>
          <w:rFonts w:ascii="Arial" w:hAnsi="Arial" w:cs="Arial"/>
          <w:color w:val="auto"/>
          <w:lang w:val="pt-PT"/>
        </w:rPr>
        <w:t>998/2021:</w:t>
      </w:r>
    </w:p>
    <w:p w:rsidR="00EE6DC0" w:rsidRPr="008A1A08" w:rsidRDefault="00EE6DC0" w:rsidP="00972B9C">
      <w:pPr>
        <w:pStyle w:val="Corpodetexto"/>
        <w:spacing w:before="120" w:after="0" w:line="360" w:lineRule="auto"/>
        <w:ind w:firstLine="851"/>
      </w:pPr>
      <w:r w:rsidRPr="008A1A08">
        <w:rPr>
          <w:rFonts w:ascii="Arial" w:hAnsi="Arial" w:cs="Arial"/>
          <w:b/>
          <w:lang w:val="pt-PT"/>
        </w:rPr>
        <w:t>DECRETA:</w:t>
      </w:r>
    </w:p>
    <w:p w:rsidR="00EE6DC0" w:rsidRPr="008A1A08" w:rsidRDefault="00EE6DC0" w:rsidP="00972B9C">
      <w:pPr>
        <w:spacing w:before="120" w:line="360" w:lineRule="auto"/>
        <w:ind w:firstLine="851"/>
        <w:jc w:val="both"/>
        <w:rPr>
          <w:rFonts w:ascii="Arial" w:hAnsi="Arial" w:cs="Arial"/>
        </w:rPr>
      </w:pPr>
      <w:r w:rsidRPr="008A1A08">
        <w:rPr>
          <w:rFonts w:ascii="Arial" w:hAnsi="Arial"/>
        </w:rPr>
        <w:t>Art. 1° É declarado de Utilidade Pública, para fins de desapropriação, sem ônus</w:t>
      </w:r>
      <w:r w:rsidRPr="008A1A08">
        <w:rPr>
          <w:rFonts w:ascii="Arial" w:hAnsi="Arial" w:cs="Arial"/>
        </w:rPr>
        <w:t xml:space="preserve">, uma área de terrenos urbana com </w:t>
      </w:r>
      <w:r w:rsidR="008E5CE6" w:rsidRPr="008A1A08">
        <w:rPr>
          <w:rFonts w:ascii="Arial" w:hAnsi="Arial" w:cs="Arial"/>
        </w:rPr>
        <w:t>10.000,00m² (dez</w:t>
      </w:r>
      <w:r w:rsidRPr="008A1A08">
        <w:rPr>
          <w:rFonts w:ascii="Arial" w:hAnsi="Arial" w:cs="Arial"/>
        </w:rPr>
        <w:t xml:space="preserve"> mil metros quadrados), matriculado sob nº </w:t>
      </w:r>
      <w:r w:rsidR="008E5CE6" w:rsidRPr="008A1A08">
        <w:rPr>
          <w:rFonts w:ascii="Arial" w:hAnsi="Arial" w:cs="Arial"/>
        </w:rPr>
        <w:t>722</w:t>
      </w:r>
      <w:r w:rsidRPr="008A1A08">
        <w:rPr>
          <w:rFonts w:ascii="Arial" w:hAnsi="Arial" w:cs="Arial"/>
        </w:rPr>
        <w:t>, no Registro de Imóveis de Cruzeiro do Sul, de propriedade de OMG Empreendimento Imobiliários LTDA, com as seguintes características:</w:t>
      </w:r>
    </w:p>
    <w:p w:rsidR="00EE6DC0" w:rsidRPr="00972B9C" w:rsidRDefault="00EE6DC0" w:rsidP="00972B9C">
      <w:pPr>
        <w:spacing w:before="120" w:line="360" w:lineRule="auto"/>
        <w:ind w:left="567" w:firstLine="1134"/>
        <w:jc w:val="both"/>
        <w:rPr>
          <w:rFonts w:ascii="Arial" w:hAnsi="Arial" w:cs="Arial"/>
          <w:i/>
        </w:rPr>
      </w:pPr>
      <w:r w:rsidRPr="00972B9C">
        <w:rPr>
          <w:rFonts w:ascii="Arial" w:hAnsi="Arial" w:cs="Arial"/>
          <w:i/>
        </w:rPr>
        <w:t>MATRÍCULA nº 722</w:t>
      </w:r>
    </w:p>
    <w:p w:rsidR="00C26DD5" w:rsidRPr="00972B9C" w:rsidRDefault="00EE6DC0" w:rsidP="00972B9C">
      <w:pPr>
        <w:pStyle w:val="western"/>
        <w:spacing w:before="120" w:beforeAutospacing="0" w:after="0" w:line="360" w:lineRule="auto"/>
        <w:ind w:left="1701"/>
        <w:jc w:val="both"/>
        <w:rPr>
          <w:i/>
        </w:rPr>
      </w:pPr>
      <w:r w:rsidRPr="00972B9C">
        <w:rPr>
          <w:rFonts w:ascii="Arial" w:hAnsi="Arial" w:cs="Arial"/>
          <w:i/>
        </w:rPr>
        <w:t xml:space="preserve">I - </w:t>
      </w:r>
      <w:r w:rsidR="00C26DD5" w:rsidRPr="00972B9C">
        <w:rPr>
          <w:rFonts w:ascii="Arial" w:hAnsi="Arial" w:cs="Arial"/>
          <w:b/>
          <w:bCs/>
          <w:i/>
          <w:color w:val="000000"/>
        </w:rPr>
        <w:t>Um terreno Urbano</w:t>
      </w:r>
      <w:r w:rsidR="00C26DD5" w:rsidRPr="00972B9C">
        <w:rPr>
          <w:rFonts w:ascii="Arial" w:hAnsi="Arial" w:cs="Arial"/>
          <w:i/>
          <w:color w:val="000000"/>
        </w:rPr>
        <w:t xml:space="preserve"> com a superfície de 10.000,00m² (dez mil metros quadrados), situado na </w:t>
      </w:r>
      <w:r w:rsidR="00C26DD5" w:rsidRPr="00972B9C">
        <w:rPr>
          <w:rFonts w:ascii="Arial" w:hAnsi="Arial" w:cs="Arial"/>
          <w:b/>
          <w:bCs/>
          <w:i/>
          <w:color w:val="000000"/>
        </w:rPr>
        <w:t xml:space="preserve">Rua Silvestre Aloisio </w:t>
      </w:r>
      <w:proofErr w:type="spellStart"/>
      <w:r w:rsidR="00C26DD5" w:rsidRPr="00972B9C">
        <w:rPr>
          <w:rFonts w:ascii="Arial" w:hAnsi="Arial" w:cs="Arial"/>
          <w:b/>
          <w:bCs/>
          <w:i/>
          <w:color w:val="000000"/>
        </w:rPr>
        <w:t>Siebenborn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, esquina com a Rua Sem Denominação (Área A), inserido no quarteirão formado pelas Ruas Silvestre Aloisio </w:t>
      </w:r>
      <w:proofErr w:type="spellStart"/>
      <w:r w:rsidR="00C26DD5" w:rsidRPr="00972B9C">
        <w:rPr>
          <w:rFonts w:ascii="Arial" w:hAnsi="Arial" w:cs="Arial"/>
          <w:i/>
          <w:color w:val="000000"/>
        </w:rPr>
        <w:t>Siebenborn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, rua sem </w:t>
      </w:r>
      <w:proofErr w:type="gramStart"/>
      <w:r w:rsidR="00C26DD5" w:rsidRPr="00972B9C">
        <w:rPr>
          <w:rFonts w:ascii="Arial" w:hAnsi="Arial" w:cs="Arial"/>
          <w:i/>
          <w:color w:val="000000"/>
        </w:rPr>
        <w:t>denominação</w:t>
      </w:r>
      <w:proofErr w:type="gramEnd"/>
      <w:r w:rsidR="00C26DD5" w:rsidRPr="00972B9C">
        <w:rPr>
          <w:rFonts w:ascii="Arial" w:hAnsi="Arial" w:cs="Arial"/>
          <w:i/>
          <w:color w:val="000000"/>
        </w:rPr>
        <w:t xml:space="preserve">, Rua Eugênio Floriano </w:t>
      </w:r>
      <w:proofErr w:type="spellStart"/>
      <w:r w:rsidR="00C26DD5" w:rsidRPr="00972B9C">
        <w:rPr>
          <w:rFonts w:ascii="Arial" w:hAnsi="Arial" w:cs="Arial"/>
          <w:i/>
          <w:color w:val="000000"/>
        </w:rPr>
        <w:t>Sehn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 e Rua Emílio </w:t>
      </w:r>
      <w:proofErr w:type="spellStart"/>
      <w:r w:rsidR="00C26DD5" w:rsidRPr="00972B9C">
        <w:rPr>
          <w:rFonts w:ascii="Arial" w:hAnsi="Arial" w:cs="Arial"/>
          <w:i/>
          <w:color w:val="000000"/>
        </w:rPr>
        <w:t>Treter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 Sobrinho, com a seguinte descrição: Inicia-se o perímetro no vértice </w:t>
      </w:r>
      <w:r w:rsidR="00C26DD5" w:rsidRPr="00972B9C">
        <w:rPr>
          <w:rFonts w:ascii="Arial" w:hAnsi="Arial" w:cs="Arial"/>
          <w:b/>
          <w:bCs/>
          <w:i/>
          <w:color w:val="000000"/>
        </w:rPr>
        <w:t>AD</w:t>
      </w:r>
      <w:r w:rsidR="00C26DD5" w:rsidRPr="00972B9C">
        <w:rPr>
          <w:rFonts w:ascii="Arial" w:hAnsi="Arial" w:cs="Arial"/>
          <w:i/>
          <w:color w:val="000000"/>
        </w:rPr>
        <w:t xml:space="preserve">, situado no alinhamento da Rua Silvestre Aloisio </w:t>
      </w:r>
      <w:proofErr w:type="spellStart"/>
      <w:r w:rsidR="00C26DD5" w:rsidRPr="00972B9C">
        <w:rPr>
          <w:rFonts w:ascii="Arial" w:hAnsi="Arial" w:cs="Arial"/>
          <w:i/>
          <w:color w:val="000000"/>
        </w:rPr>
        <w:t>Siebenborn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 (Área Remanescente), deste, segue em sentido anti-horário e distância de 68,69 m., confrontando neste trecho, ao Norte, com a (Área Remanescente) ocupada pela Rua Silvestre Aloisio </w:t>
      </w:r>
      <w:proofErr w:type="spellStart"/>
      <w:r w:rsidR="00C26DD5" w:rsidRPr="00972B9C">
        <w:rPr>
          <w:rFonts w:ascii="Arial" w:hAnsi="Arial" w:cs="Arial"/>
          <w:i/>
          <w:color w:val="000000"/>
        </w:rPr>
        <w:t>Siebenborn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, até o vértice </w:t>
      </w:r>
      <w:r w:rsidR="00C26DD5" w:rsidRPr="00972B9C">
        <w:rPr>
          <w:rFonts w:ascii="Arial" w:hAnsi="Arial" w:cs="Arial"/>
          <w:b/>
          <w:bCs/>
          <w:i/>
          <w:color w:val="000000"/>
        </w:rPr>
        <w:t>AC</w:t>
      </w:r>
      <w:r w:rsidR="00C26DD5" w:rsidRPr="00972B9C">
        <w:rPr>
          <w:rFonts w:ascii="Arial" w:hAnsi="Arial" w:cs="Arial"/>
          <w:i/>
          <w:color w:val="000000"/>
        </w:rPr>
        <w:t xml:space="preserve"> ;</w:t>
      </w:r>
      <w:r w:rsidR="00C26DD5" w:rsidRPr="00972B9C">
        <w:rPr>
          <w:rFonts w:ascii="Arial" w:hAnsi="Arial" w:cs="Arial"/>
          <w:b/>
          <w:bCs/>
          <w:i/>
          <w:color w:val="000000"/>
        </w:rPr>
        <w:t xml:space="preserve"> </w:t>
      </w:r>
      <w:r w:rsidR="00C26DD5" w:rsidRPr="00972B9C">
        <w:rPr>
          <w:rFonts w:ascii="Arial" w:hAnsi="Arial" w:cs="Arial"/>
          <w:i/>
          <w:color w:val="000000"/>
        </w:rPr>
        <w:t xml:space="preserve">deste, segue formando com o segmento anterior um ângulo interno de 233º50'51” e distância de 7,54 m., confrontando neste trecho, ao Nordeste, com a (Área Remanescente) ocupada pela Rua Silvestre Aloisio </w:t>
      </w:r>
      <w:proofErr w:type="spellStart"/>
      <w:r w:rsidR="00C26DD5" w:rsidRPr="00972B9C">
        <w:rPr>
          <w:rFonts w:ascii="Arial" w:hAnsi="Arial" w:cs="Arial"/>
          <w:i/>
          <w:color w:val="000000"/>
        </w:rPr>
        <w:t>Siebenborn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, até o vértice </w:t>
      </w:r>
      <w:r w:rsidR="00C26DD5" w:rsidRPr="00972B9C">
        <w:rPr>
          <w:rFonts w:ascii="Arial" w:hAnsi="Arial" w:cs="Arial"/>
          <w:b/>
          <w:bCs/>
          <w:i/>
          <w:color w:val="000000"/>
        </w:rPr>
        <w:t xml:space="preserve">AB; </w:t>
      </w:r>
      <w:r w:rsidR="00C26DD5" w:rsidRPr="00972B9C">
        <w:rPr>
          <w:rFonts w:ascii="Arial" w:hAnsi="Arial" w:cs="Arial"/>
          <w:i/>
          <w:color w:val="000000"/>
        </w:rPr>
        <w:t xml:space="preserve">deste, segue formando com o segmento anterior um ângulo interno de 126º06'00” e distância de 63,50 m., confrontando neste trecho, ao Norte, com a (Área Remanescente) ocupada pela Rua Silvestre Aloisio </w:t>
      </w:r>
      <w:proofErr w:type="spellStart"/>
      <w:r w:rsidR="00C26DD5" w:rsidRPr="00972B9C">
        <w:rPr>
          <w:rFonts w:ascii="Arial" w:hAnsi="Arial" w:cs="Arial"/>
          <w:i/>
          <w:color w:val="000000"/>
        </w:rPr>
        <w:t>Sibenborn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, até o vértice </w:t>
      </w:r>
      <w:r w:rsidR="00C26DD5" w:rsidRPr="00972B9C">
        <w:rPr>
          <w:rFonts w:ascii="Arial" w:hAnsi="Arial" w:cs="Arial"/>
          <w:b/>
          <w:bCs/>
          <w:i/>
          <w:color w:val="000000"/>
        </w:rPr>
        <w:t xml:space="preserve">AA; </w:t>
      </w:r>
      <w:r w:rsidR="00C26DD5" w:rsidRPr="00972B9C">
        <w:rPr>
          <w:rFonts w:ascii="Arial" w:hAnsi="Arial" w:cs="Arial"/>
          <w:i/>
          <w:color w:val="000000"/>
        </w:rPr>
        <w:t xml:space="preserve">deste, segue </w:t>
      </w:r>
      <w:r w:rsidR="00C26DD5" w:rsidRPr="00972B9C">
        <w:rPr>
          <w:rFonts w:ascii="Arial" w:hAnsi="Arial" w:cs="Arial"/>
          <w:i/>
          <w:color w:val="000000"/>
        </w:rPr>
        <w:lastRenderedPageBreak/>
        <w:t xml:space="preserve">formando com o segmento anterior um ângulo interno de 89º44'19” e distância de 4,94 m., confrontando neste trecho, ao Oeste, com a (Área Remanescente) Ocupada Pela Rua Silvestre Aloisio </w:t>
      </w:r>
      <w:proofErr w:type="spellStart"/>
      <w:r w:rsidR="00C26DD5" w:rsidRPr="00972B9C">
        <w:rPr>
          <w:rFonts w:ascii="Arial" w:hAnsi="Arial" w:cs="Arial"/>
          <w:i/>
          <w:color w:val="000000"/>
        </w:rPr>
        <w:t>Sibenborn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 , até o vértice</w:t>
      </w:r>
      <w:r w:rsidR="00C26DD5" w:rsidRPr="00972B9C">
        <w:rPr>
          <w:rFonts w:ascii="Arial" w:hAnsi="Arial" w:cs="Arial"/>
          <w:b/>
          <w:bCs/>
          <w:i/>
          <w:color w:val="000000"/>
        </w:rPr>
        <w:t xml:space="preserve"> W; </w:t>
      </w:r>
      <w:r w:rsidR="00C26DD5" w:rsidRPr="00972B9C">
        <w:rPr>
          <w:rFonts w:ascii="Arial" w:hAnsi="Arial" w:cs="Arial"/>
          <w:i/>
          <w:color w:val="000000"/>
        </w:rPr>
        <w:t xml:space="preserve">deste, segue formando com o segmento anterior um ângulo interno de 270º29'49” e distância de 18,41 m., confrontando neste trecho, ao Norte, com a (Área Remanescente) ocupada pela Rua Silvestre Aloisio </w:t>
      </w:r>
      <w:proofErr w:type="spellStart"/>
      <w:r w:rsidR="00C26DD5" w:rsidRPr="00972B9C">
        <w:rPr>
          <w:rFonts w:ascii="Arial" w:hAnsi="Arial" w:cs="Arial"/>
          <w:i/>
          <w:color w:val="000000"/>
        </w:rPr>
        <w:t>Siebenborn</w:t>
      </w:r>
      <w:proofErr w:type="spellEnd"/>
      <w:r w:rsidR="00C26DD5" w:rsidRPr="00972B9C">
        <w:rPr>
          <w:rFonts w:ascii="Arial" w:hAnsi="Arial" w:cs="Arial"/>
          <w:i/>
          <w:color w:val="000000"/>
        </w:rPr>
        <w:t>, até o vértice</w:t>
      </w:r>
      <w:r w:rsidR="00C26DD5" w:rsidRPr="00972B9C">
        <w:rPr>
          <w:rFonts w:ascii="Arial" w:hAnsi="Arial" w:cs="Arial"/>
          <w:b/>
          <w:bCs/>
          <w:i/>
          <w:color w:val="000000"/>
        </w:rPr>
        <w:t xml:space="preserve"> Z;</w:t>
      </w:r>
      <w:r w:rsidR="00784077">
        <w:rPr>
          <w:rFonts w:ascii="Arial" w:hAnsi="Arial" w:cs="Arial"/>
          <w:b/>
          <w:bCs/>
          <w:i/>
          <w:color w:val="000000"/>
        </w:rPr>
        <w:t xml:space="preserve"> </w:t>
      </w:r>
      <w:r w:rsidR="00C26DD5" w:rsidRPr="00972B9C">
        <w:rPr>
          <w:rFonts w:ascii="Arial" w:hAnsi="Arial" w:cs="Arial"/>
          <w:i/>
          <w:color w:val="000000"/>
        </w:rPr>
        <w:t>deste, segue formando com o segmento anterior um ângulo interno de 89º30'09” e distância de 63,18 m., confrontando neste trecho, ao Oeste, com a (Área Remanescente) ocupada pela rua sem denominação, até o vértice</w:t>
      </w:r>
      <w:r w:rsidR="00C26DD5" w:rsidRPr="00972B9C"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 w:rsidR="00C26DD5" w:rsidRPr="00972B9C">
        <w:rPr>
          <w:rFonts w:ascii="Arial" w:hAnsi="Arial" w:cs="Arial"/>
          <w:b/>
          <w:bCs/>
          <w:i/>
          <w:color w:val="000000"/>
        </w:rPr>
        <w:t>Y;</w:t>
      </w:r>
      <w:r w:rsidR="00C26DD5" w:rsidRPr="00972B9C">
        <w:rPr>
          <w:rFonts w:ascii="Arial" w:hAnsi="Arial" w:cs="Arial"/>
          <w:i/>
          <w:color w:val="000000"/>
        </w:rPr>
        <w:t>deste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, segue formando com o segmento anterior um ângulo interno de 90º14'17” e distância de 144,30 m., confrontando neste trecho, ao Sul, com a área de propriedade de José Inácio </w:t>
      </w:r>
      <w:proofErr w:type="spellStart"/>
      <w:r w:rsidR="00C26DD5" w:rsidRPr="00972B9C">
        <w:rPr>
          <w:rFonts w:ascii="Arial" w:hAnsi="Arial" w:cs="Arial"/>
          <w:i/>
          <w:color w:val="000000"/>
        </w:rPr>
        <w:t>Scheibel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, Ari dos Santos, </w:t>
      </w:r>
      <w:proofErr w:type="spellStart"/>
      <w:r w:rsidR="00C26DD5" w:rsidRPr="00972B9C">
        <w:rPr>
          <w:rFonts w:ascii="Arial" w:hAnsi="Arial" w:cs="Arial"/>
          <w:i/>
          <w:color w:val="000000"/>
        </w:rPr>
        <w:t>Zilmar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 Ferreira, Roberto Antônio </w:t>
      </w:r>
      <w:proofErr w:type="spellStart"/>
      <w:r w:rsidR="00C26DD5" w:rsidRPr="00972B9C">
        <w:rPr>
          <w:rFonts w:ascii="Arial" w:hAnsi="Arial" w:cs="Arial"/>
          <w:i/>
          <w:color w:val="000000"/>
        </w:rPr>
        <w:t>Caye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, Daniel Fernando </w:t>
      </w:r>
      <w:proofErr w:type="spellStart"/>
      <w:r w:rsidR="00C26DD5" w:rsidRPr="00972B9C">
        <w:rPr>
          <w:rFonts w:ascii="Arial" w:hAnsi="Arial" w:cs="Arial"/>
          <w:i/>
          <w:color w:val="000000"/>
        </w:rPr>
        <w:t>Hauschild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, José Carlos Ferreira da Silva, Pedro Roni </w:t>
      </w:r>
      <w:proofErr w:type="spellStart"/>
      <w:r w:rsidR="00C26DD5" w:rsidRPr="00972B9C">
        <w:rPr>
          <w:rFonts w:ascii="Arial" w:hAnsi="Arial" w:cs="Arial"/>
          <w:i/>
          <w:color w:val="000000"/>
        </w:rPr>
        <w:t>Traesel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, </w:t>
      </w:r>
      <w:proofErr w:type="spellStart"/>
      <w:r w:rsidR="00C26DD5" w:rsidRPr="00972B9C">
        <w:rPr>
          <w:rFonts w:ascii="Arial" w:hAnsi="Arial" w:cs="Arial"/>
          <w:i/>
          <w:color w:val="000000"/>
        </w:rPr>
        <w:t>Astor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 Albino </w:t>
      </w:r>
      <w:proofErr w:type="spellStart"/>
      <w:r w:rsidR="00C26DD5" w:rsidRPr="00972B9C">
        <w:rPr>
          <w:rFonts w:ascii="Arial" w:hAnsi="Arial" w:cs="Arial"/>
          <w:i/>
          <w:color w:val="000000"/>
        </w:rPr>
        <w:t>Scheren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, José Inácio </w:t>
      </w:r>
      <w:proofErr w:type="spellStart"/>
      <w:r w:rsidR="00C26DD5" w:rsidRPr="00972B9C">
        <w:rPr>
          <w:rFonts w:ascii="Arial" w:hAnsi="Arial" w:cs="Arial"/>
          <w:i/>
          <w:color w:val="000000"/>
        </w:rPr>
        <w:t>Scheibler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 e Guilherme </w:t>
      </w:r>
      <w:proofErr w:type="spellStart"/>
      <w:r w:rsidR="00C26DD5" w:rsidRPr="00972B9C">
        <w:rPr>
          <w:rFonts w:ascii="Arial" w:hAnsi="Arial" w:cs="Arial"/>
          <w:i/>
          <w:color w:val="000000"/>
        </w:rPr>
        <w:t>Adolino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 </w:t>
      </w:r>
      <w:proofErr w:type="spellStart"/>
      <w:r w:rsidR="00C26DD5" w:rsidRPr="00972B9C">
        <w:rPr>
          <w:rFonts w:ascii="Arial" w:hAnsi="Arial" w:cs="Arial"/>
          <w:i/>
          <w:color w:val="000000"/>
        </w:rPr>
        <w:t>Schossler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 , até o vértice</w:t>
      </w:r>
      <w:r w:rsidR="00C26DD5" w:rsidRPr="00972B9C">
        <w:rPr>
          <w:rFonts w:ascii="Arial" w:hAnsi="Arial" w:cs="Arial"/>
          <w:b/>
          <w:bCs/>
          <w:i/>
          <w:color w:val="000000"/>
        </w:rPr>
        <w:t xml:space="preserve"> H; </w:t>
      </w:r>
      <w:r w:rsidR="00C26DD5" w:rsidRPr="00972B9C">
        <w:rPr>
          <w:rFonts w:ascii="Arial" w:hAnsi="Arial" w:cs="Arial"/>
          <w:i/>
          <w:color w:val="000000"/>
        </w:rPr>
        <w:t xml:space="preserve">deste, segue formando com o segmento anterior </w:t>
      </w:r>
      <w:proofErr w:type="gramStart"/>
      <w:r w:rsidR="00C26DD5" w:rsidRPr="00972B9C">
        <w:rPr>
          <w:rFonts w:ascii="Arial" w:hAnsi="Arial" w:cs="Arial"/>
          <w:i/>
          <w:color w:val="000000"/>
        </w:rPr>
        <w:t>um</w:t>
      </w:r>
      <w:proofErr w:type="gramEnd"/>
      <w:r w:rsidR="00C26DD5" w:rsidRPr="00972B9C">
        <w:rPr>
          <w:rFonts w:ascii="Arial" w:hAnsi="Arial" w:cs="Arial"/>
          <w:i/>
          <w:color w:val="000000"/>
        </w:rPr>
        <w:t xml:space="preserve"> ângulo interno de 170º07'14” e distância de 7,38 m., confrontando neste trecho, ao Sul, com a área de propriedade de Irio Felipe </w:t>
      </w:r>
      <w:proofErr w:type="spellStart"/>
      <w:r w:rsidR="00C26DD5" w:rsidRPr="00972B9C">
        <w:rPr>
          <w:rFonts w:ascii="Arial" w:hAnsi="Arial" w:cs="Arial"/>
          <w:i/>
          <w:color w:val="000000"/>
        </w:rPr>
        <w:t>Mallmann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 , até o vértice</w:t>
      </w:r>
      <w:r w:rsidR="00C26DD5" w:rsidRPr="00972B9C">
        <w:rPr>
          <w:rFonts w:ascii="Arial" w:hAnsi="Arial" w:cs="Arial"/>
          <w:b/>
          <w:bCs/>
          <w:i/>
          <w:color w:val="000000"/>
        </w:rPr>
        <w:t xml:space="preserve"> I; </w:t>
      </w:r>
      <w:r w:rsidR="00C26DD5" w:rsidRPr="00972B9C">
        <w:rPr>
          <w:rFonts w:ascii="Arial" w:hAnsi="Arial" w:cs="Arial"/>
          <w:i/>
          <w:color w:val="000000"/>
        </w:rPr>
        <w:t xml:space="preserve">deste, segue formando com o segmento anterior um ângulo interno de 190º57'24” e distância de 3,12 m., confrontando neste trecho, ao Sul, com a área de propriedade de Irio Felipe </w:t>
      </w:r>
      <w:proofErr w:type="spellStart"/>
      <w:r w:rsidR="00C26DD5" w:rsidRPr="00972B9C">
        <w:rPr>
          <w:rFonts w:ascii="Arial" w:hAnsi="Arial" w:cs="Arial"/>
          <w:i/>
          <w:color w:val="000000"/>
        </w:rPr>
        <w:t>Mallmann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 , até o vértice</w:t>
      </w:r>
      <w:r w:rsidR="00C26DD5" w:rsidRPr="00972B9C">
        <w:rPr>
          <w:rFonts w:ascii="Arial" w:hAnsi="Arial" w:cs="Arial"/>
          <w:b/>
          <w:bCs/>
          <w:i/>
          <w:color w:val="000000"/>
        </w:rPr>
        <w:t xml:space="preserve"> AE; </w:t>
      </w:r>
      <w:r w:rsidR="00C26DD5" w:rsidRPr="00972B9C">
        <w:rPr>
          <w:rFonts w:ascii="Arial" w:hAnsi="Arial" w:cs="Arial"/>
          <w:i/>
          <w:color w:val="000000"/>
        </w:rPr>
        <w:t>deste, segue formando com o segmento anterior um ângulo interno de 88º59'57” e distância de 60,62 m., confrontando neste trecho, ao Leste, com a (Área Remanescente), até o vértice</w:t>
      </w:r>
      <w:r w:rsidR="00C26DD5" w:rsidRPr="00972B9C">
        <w:rPr>
          <w:rFonts w:ascii="Arial" w:hAnsi="Arial" w:cs="Arial"/>
          <w:b/>
          <w:bCs/>
          <w:i/>
          <w:color w:val="000000"/>
        </w:rPr>
        <w:t xml:space="preserve"> AD, </w:t>
      </w:r>
      <w:r w:rsidR="00C26DD5" w:rsidRPr="00972B9C">
        <w:rPr>
          <w:rFonts w:ascii="Arial" w:hAnsi="Arial" w:cs="Arial"/>
          <w:i/>
          <w:color w:val="000000"/>
        </w:rPr>
        <w:t xml:space="preserve">formando com o segmento inicial da descrição deste perímetro um ângulo interno de 90º00'. As coordenadas plano– topográficas dos vértices estão </w:t>
      </w:r>
      <w:proofErr w:type="spellStart"/>
      <w:r w:rsidR="00C26DD5" w:rsidRPr="00972B9C">
        <w:rPr>
          <w:rFonts w:ascii="Arial" w:hAnsi="Arial" w:cs="Arial"/>
          <w:i/>
          <w:color w:val="000000"/>
        </w:rPr>
        <w:t>georreferenciadas</w:t>
      </w:r>
      <w:proofErr w:type="spellEnd"/>
      <w:r w:rsidR="00C26DD5" w:rsidRPr="00972B9C">
        <w:rPr>
          <w:rFonts w:ascii="Arial" w:hAnsi="Arial" w:cs="Arial"/>
          <w:i/>
          <w:color w:val="000000"/>
        </w:rPr>
        <w:t xml:space="preserve"> à Base Cartográfica do Município de Cruzeiro do Sul, a partir de Marcos 02 e 03 localizados na Rua Silvestre A </w:t>
      </w:r>
      <w:proofErr w:type="spellStart"/>
      <w:r w:rsidR="00C26DD5" w:rsidRPr="00972B9C">
        <w:rPr>
          <w:rFonts w:ascii="Arial" w:hAnsi="Arial" w:cs="Arial"/>
          <w:i/>
          <w:color w:val="000000"/>
        </w:rPr>
        <w:t>Siebenborn</w:t>
      </w:r>
      <w:proofErr w:type="spellEnd"/>
      <w:r w:rsidR="00C26DD5" w:rsidRPr="00972B9C">
        <w:rPr>
          <w:rFonts w:ascii="Arial" w:hAnsi="Arial" w:cs="Arial"/>
          <w:i/>
          <w:color w:val="000000"/>
        </w:rPr>
        <w:t>, Conforme Lei Municipal N° 533-01/2005:</w:t>
      </w:r>
      <w:r w:rsidR="00C26DD5" w:rsidRPr="00972B9C">
        <w:rPr>
          <w:rFonts w:ascii="Arial" w:hAnsi="Arial" w:cs="Arial"/>
          <w:b/>
          <w:bCs/>
          <w:i/>
          <w:color w:val="000000"/>
        </w:rPr>
        <w:t xml:space="preserve"> </w:t>
      </w:r>
    </w:p>
    <w:p w:rsidR="00C26DD5" w:rsidRPr="00972B9C" w:rsidRDefault="00C26DD5" w:rsidP="00972B9C">
      <w:pPr>
        <w:pStyle w:val="western"/>
        <w:spacing w:before="120" w:beforeAutospacing="0" w:after="0" w:line="360" w:lineRule="auto"/>
        <w:ind w:left="1701"/>
        <w:jc w:val="both"/>
        <w:rPr>
          <w:i/>
        </w:rPr>
      </w:pPr>
      <w:r w:rsidRPr="00972B9C">
        <w:rPr>
          <w:rFonts w:ascii="Arial" w:hAnsi="Arial" w:cs="Arial"/>
          <w:b/>
          <w:bCs/>
          <w:i/>
          <w:color w:val="000000"/>
        </w:rPr>
        <w:t>AD =</w:t>
      </w:r>
      <w:r w:rsidRPr="00972B9C">
        <w:rPr>
          <w:rFonts w:ascii="Arial" w:hAnsi="Arial" w:cs="Arial"/>
          <w:i/>
          <w:color w:val="000000"/>
        </w:rPr>
        <w:t xml:space="preserve"> (E=153309.9535 N=247669.1664) </w:t>
      </w:r>
      <w:r w:rsidRPr="00972B9C">
        <w:rPr>
          <w:rFonts w:ascii="Arial" w:hAnsi="Arial" w:cs="Arial"/>
          <w:b/>
          <w:bCs/>
          <w:i/>
          <w:color w:val="000000"/>
        </w:rPr>
        <w:t>AC =</w:t>
      </w:r>
      <w:proofErr w:type="gramStart"/>
      <w:r w:rsidRPr="00972B9C">
        <w:rPr>
          <w:rFonts w:ascii="Arial" w:hAnsi="Arial" w:cs="Arial"/>
          <w:i/>
          <w:color w:val="000000"/>
        </w:rPr>
        <w:t>(</w:t>
      </w:r>
      <w:proofErr w:type="gramEnd"/>
      <w:r w:rsidRPr="00972B9C">
        <w:rPr>
          <w:rFonts w:ascii="Arial" w:hAnsi="Arial" w:cs="Arial"/>
          <w:i/>
          <w:color w:val="000000"/>
        </w:rPr>
        <w:t xml:space="preserve">E=153241.2737 N=247667.8495) </w:t>
      </w:r>
    </w:p>
    <w:p w:rsidR="00C26DD5" w:rsidRPr="00972B9C" w:rsidRDefault="00C26DD5" w:rsidP="00972B9C">
      <w:pPr>
        <w:pStyle w:val="western"/>
        <w:spacing w:before="120" w:beforeAutospacing="0" w:after="0" w:line="360" w:lineRule="auto"/>
        <w:ind w:left="1701"/>
        <w:jc w:val="both"/>
        <w:rPr>
          <w:i/>
        </w:rPr>
      </w:pPr>
      <w:r w:rsidRPr="00972B9C">
        <w:rPr>
          <w:rFonts w:ascii="Arial" w:hAnsi="Arial" w:cs="Arial"/>
          <w:b/>
          <w:bCs/>
          <w:i/>
          <w:color w:val="000000"/>
        </w:rPr>
        <w:lastRenderedPageBreak/>
        <w:t xml:space="preserve">AB = </w:t>
      </w:r>
      <w:r w:rsidRPr="00972B9C">
        <w:rPr>
          <w:rFonts w:ascii="Arial" w:hAnsi="Arial" w:cs="Arial"/>
          <w:i/>
          <w:color w:val="000000"/>
        </w:rPr>
        <w:t xml:space="preserve">(E=153236.7083 N=247673.8531) </w:t>
      </w:r>
      <w:r w:rsidRPr="00972B9C">
        <w:rPr>
          <w:rFonts w:ascii="Arial" w:hAnsi="Arial" w:cs="Arial"/>
          <w:b/>
          <w:bCs/>
          <w:i/>
          <w:color w:val="000000"/>
        </w:rPr>
        <w:t>AA =</w:t>
      </w:r>
      <w:r w:rsidRPr="00972B9C">
        <w:rPr>
          <w:rFonts w:ascii="Arial" w:hAnsi="Arial" w:cs="Arial"/>
          <w:i/>
          <w:color w:val="000000"/>
        </w:rPr>
        <w:t xml:space="preserve"> (E=153173.2162 N=247672.5776) </w:t>
      </w:r>
    </w:p>
    <w:p w:rsidR="00C26DD5" w:rsidRPr="00972B9C" w:rsidRDefault="00C26DD5" w:rsidP="00972B9C">
      <w:pPr>
        <w:pStyle w:val="western"/>
        <w:spacing w:before="120" w:beforeAutospacing="0" w:after="0" w:line="360" w:lineRule="auto"/>
        <w:ind w:left="1701"/>
        <w:jc w:val="both"/>
        <w:rPr>
          <w:i/>
        </w:rPr>
      </w:pPr>
      <w:r w:rsidRPr="00972B9C">
        <w:rPr>
          <w:rFonts w:ascii="Arial" w:hAnsi="Arial" w:cs="Arial"/>
          <w:b/>
          <w:bCs/>
          <w:i/>
          <w:color w:val="000000"/>
        </w:rPr>
        <w:t xml:space="preserve">W= </w:t>
      </w:r>
      <w:r w:rsidRPr="00972B9C">
        <w:rPr>
          <w:rFonts w:ascii="Arial" w:hAnsi="Arial" w:cs="Arial"/>
          <w:i/>
          <w:color w:val="000000"/>
        </w:rPr>
        <w:t xml:space="preserve">(E=153173.3378 N=247667.6430) </w:t>
      </w:r>
      <w:r w:rsidRPr="00972B9C">
        <w:rPr>
          <w:rFonts w:ascii="Arial" w:hAnsi="Arial" w:cs="Arial"/>
          <w:b/>
          <w:bCs/>
          <w:i/>
          <w:color w:val="000000"/>
        </w:rPr>
        <w:t xml:space="preserve">Z = </w:t>
      </w:r>
      <w:r w:rsidRPr="00972B9C">
        <w:rPr>
          <w:rFonts w:ascii="Arial" w:hAnsi="Arial" w:cs="Arial"/>
          <w:i/>
          <w:color w:val="000000"/>
        </w:rPr>
        <w:t xml:space="preserve">(E=153154.9305 N=247667.3491) </w:t>
      </w:r>
    </w:p>
    <w:p w:rsidR="00C26DD5" w:rsidRPr="00972B9C" w:rsidRDefault="00C26DD5" w:rsidP="00972B9C">
      <w:pPr>
        <w:pStyle w:val="western"/>
        <w:spacing w:before="120" w:beforeAutospacing="0" w:after="0" w:line="360" w:lineRule="auto"/>
        <w:ind w:left="1701"/>
        <w:jc w:val="both"/>
        <w:rPr>
          <w:i/>
        </w:rPr>
      </w:pPr>
      <w:r w:rsidRPr="00972B9C">
        <w:rPr>
          <w:rFonts w:ascii="Arial" w:hAnsi="Arial" w:cs="Arial"/>
          <w:b/>
          <w:bCs/>
          <w:i/>
          <w:color w:val="000000"/>
        </w:rPr>
        <w:t xml:space="preserve">Y = </w:t>
      </w:r>
      <w:r w:rsidRPr="00972B9C">
        <w:rPr>
          <w:rFonts w:ascii="Arial" w:hAnsi="Arial" w:cs="Arial"/>
          <w:i/>
          <w:color w:val="000000"/>
        </w:rPr>
        <w:t xml:space="preserve">(E=153156.4880 N=247604.1835) </w:t>
      </w:r>
      <w:r w:rsidRPr="00972B9C">
        <w:rPr>
          <w:rFonts w:ascii="Arial" w:hAnsi="Arial" w:cs="Arial"/>
          <w:b/>
          <w:bCs/>
          <w:i/>
          <w:color w:val="000000"/>
        </w:rPr>
        <w:t xml:space="preserve">H = </w:t>
      </w:r>
      <w:r w:rsidRPr="00972B9C">
        <w:rPr>
          <w:rFonts w:ascii="Arial" w:hAnsi="Arial" w:cs="Arial"/>
          <w:i/>
          <w:color w:val="000000"/>
        </w:rPr>
        <w:t xml:space="preserve">(E=153300.7538 N=247607.1423) </w:t>
      </w:r>
    </w:p>
    <w:p w:rsidR="00C26DD5" w:rsidRPr="00972B9C" w:rsidRDefault="00C26DD5" w:rsidP="00972B9C">
      <w:pPr>
        <w:pStyle w:val="western"/>
        <w:spacing w:before="120" w:beforeAutospacing="0" w:after="0" w:line="360" w:lineRule="auto"/>
        <w:ind w:left="1701"/>
        <w:jc w:val="both"/>
        <w:rPr>
          <w:i/>
        </w:rPr>
      </w:pPr>
      <w:r w:rsidRPr="00972B9C">
        <w:rPr>
          <w:rFonts w:ascii="Arial" w:hAnsi="Arial" w:cs="Arial"/>
          <w:b/>
          <w:bCs/>
          <w:i/>
          <w:color w:val="000000"/>
        </w:rPr>
        <w:t xml:space="preserve">I = </w:t>
      </w:r>
      <w:r w:rsidRPr="00972B9C">
        <w:rPr>
          <w:rFonts w:ascii="Arial" w:hAnsi="Arial" w:cs="Arial"/>
          <w:i/>
          <w:color w:val="000000"/>
        </w:rPr>
        <w:t xml:space="preserve">(E=153307.9972 N=247608.5574) </w:t>
      </w:r>
      <w:r w:rsidRPr="00972B9C">
        <w:rPr>
          <w:rFonts w:ascii="Arial" w:hAnsi="Arial" w:cs="Arial"/>
          <w:b/>
          <w:bCs/>
          <w:i/>
          <w:color w:val="000000"/>
        </w:rPr>
        <w:t>AE =</w:t>
      </w:r>
      <w:r w:rsidRPr="00972B9C">
        <w:rPr>
          <w:rFonts w:ascii="Arial" w:hAnsi="Arial" w:cs="Arial"/>
          <w:i/>
          <w:color w:val="000000"/>
        </w:rPr>
        <w:t xml:space="preserve"> (E=153311.1156 N=247608.5627) </w:t>
      </w:r>
    </w:p>
    <w:p w:rsidR="00C26DD5" w:rsidRPr="00972B9C" w:rsidRDefault="00C26DD5" w:rsidP="00972B9C">
      <w:pPr>
        <w:pStyle w:val="western"/>
        <w:spacing w:before="120" w:beforeAutospacing="0" w:after="0" w:line="360" w:lineRule="auto"/>
        <w:ind w:left="1701"/>
        <w:jc w:val="both"/>
        <w:rPr>
          <w:i/>
        </w:rPr>
      </w:pPr>
      <w:r w:rsidRPr="00972B9C">
        <w:rPr>
          <w:rFonts w:ascii="Arial" w:hAnsi="Arial" w:cs="Arial"/>
          <w:i/>
          <w:color w:val="000000"/>
        </w:rPr>
        <w:t>Edificações: Uma casa de material de 96,00m²; um galpão de madeira de 80,00m², suas dependências e benfeitorias e um prédio industrial de 1.528,40m².</w:t>
      </w:r>
    </w:p>
    <w:p w:rsidR="00EE6DC0" w:rsidRPr="008A1A08" w:rsidRDefault="00EE6DC0" w:rsidP="00972B9C">
      <w:pPr>
        <w:spacing w:before="120" w:line="360" w:lineRule="auto"/>
        <w:ind w:firstLine="1134"/>
        <w:jc w:val="both"/>
        <w:rPr>
          <w:rFonts w:ascii="Arial" w:eastAsia="Arial" w:hAnsi="Arial" w:cs="Arial"/>
        </w:rPr>
      </w:pPr>
    </w:p>
    <w:p w:rsidR="00EE6DC0" w:rsidRPr="008A1A08" w:rsidRDefault="00EE6DC0" w:rsidP="00784077">
      <w:pPr>
        <w:pStyle w:val="Standard"/>
        <w:spacing w:before="120" w:line="360" w:lineRule="auto"/>
        <w:ind w:firstLine="851"/>
        <w:jc w:val="both"/>
        <w:rPr>
          <w:rFonts w:ascii="Arial" w:hAnsi="Arial"/>
        </w:rPr>
      </w:pPr>
      <w:r w:rsidRPr="008A1A08">
        <w:rPr>
          <w:rFonts w:ascii="Arial" w:hAnsi="Arial" w:cs="Arial"/>
          <w:bCs/>
        </w:rPr>
        <w:t xml:space="preserve">Art. 2º </w:t>
      </w:r>
      <w:r w:rsidRPr="008A1A08">
        <w:rPr>
          <w:rFonts w:ascii="Arial" w:eastAsia="Arial" w:hAnsi="Arial" w:cs="Arial"/>
        </w:rPr>
        <w:t xml:space="preserve">Fica autorizada a afetação do imóvel descrito no Art. 1º, I, </w:t>
      </w:r>
      <w:r w:rsidR="00784077">
        <w:rPr>
          <w:rFonts w:ascii="Arial" w:eastAsia="Arial" w:hAnsi="Arial" w:cs="Arial"/>
        </w:rPr>
        <w:t xml:space="preserve">como forma de fomento ao emprego e renda, com a destinação do prédio construído ou da área não edificada a empresas que preencherem os requisitos da Lei Municipal de </w:t>
      </w:r>
      <w:proofErr w:type="gramStart"/>
      <w:r w:rsidR="00784077">
        <w:rPr>
          <w:rFonts w:ascii="Arial" w:eastAsia="Arial" w:hAnsi="Arial" w:cs="Arial"/>
        </w:rPr>
        <w:t>Incentivos .</w:t>
      </w:r>
      <w:proofErr w:type="gramEnd"/>
    </w:p>
    <w:p w:rsidR="00EE6DC0" w:rsidRPr="008A1A08" w:rsidRDefault="00EE6DC0" w:rsidP="00972B9C">
      <w:pPr>
        <w:pStyle w:val="Textbody"/>
        <w:spacing w:before="120" w:after="0" w:line="360" w:lineRule="auto"/>
        <w:ind w:firstLine="851"/>
        <w:jc w:val="both"/>
      </w:pPr>
      <w:r w:rsidRPr="008A1A08">
        <w:rPr>
          <w:rFonts w:ascii="Arial" w:hAnsi="Arial"/>
          <w:lang w:val="pt-PT"/>
        </w:rPr>
        <w:t>Art. 3º As despesas com escrituração e registro da área correrão por conta de dotação orçamentária própria.</w:t>
      </w:r>
    </w:p>
    <w:p w:rsidR="00EE6DC0" w:rsidRPr="008A1A08" w:rsidRDefault="00EE6DC0" w:rsidP="00972B9C">
      <w:pPr>
        <w:pStyle w:val="Standard"/>
        <w:spacing w:before="120" w:line="360" w:lineRule="auto"/>
        <w:ind w:firstLine="851"/>
        <w:outlineLvl w:val="0"/>
      </w:pPr>
      <w:r w:rsidRPr="008A1A08">
        <w:rPr>
          <w:rFonts w:ascii="Arial" w:hAnsi="Arial" w:cs="Arial"/>
        </w:rPr>
        <w:t>Art. 4° Este Decreto entra em vigor na data de sua publicação.</w:t>
      </w:r>
    </w:p>
    <w:p w:rsidR="00972B9C" w:rsidRDefault="00972B9C" w:rsidP="00972B9C">
      <w:pPr>
        <w:suppressAutoHyphens w:val="0"/>
        <w:spacing w:line="360" w:lineRule="auto"/>
        <w:ind w:firstLine="851"/>
        <w:jc w:val="both"/>
        <w:rPr>
          <w:rFonts w:ascii="Arial" w:eastAsiaTheme="minorHAnsi" w:hAnsi="Arial" w:cs="Arial"/>
          <w:kern w:val="0"/>
          <w:lang w:val="pt-BR" w:eastAsia="en-US" w:bidi="ar-SA"/>
        </w:rPr>
      </w:pPr>
    </w:p>
    <w:p w:rsidR="00EE6DC0" w:rsidRPr="008A1A08" w:rsidRDefault="00EE6DC0" w:rsidP="00972B9C">
      <w:pPr>
        <w:suppressAutoHyphens w:val="0"/>
        <w:spacing w:line="360" w:lineRule="auto"/>
        <w:ind w:firstLine="851"/>
        <w:jc w:val="both"/>
        <w:rPr>
          <w:rFonts w:ascii="Arial" w:eastAsiaTheme="minorHAnsi" w:hAnsi="Arial" w:cs="Arial"/>
          <w:kern w:val="0"/>
          <w:lang w:val="pt-BR" w:eastAsia="en-US" w:bidi="ar-SA"/>
        </w:rPr>
      </w:pPr>
      <w:r w:rsidRPr="008A1A08">
        <w:rPr>
          <w:rFonts w:ascii="Arial" w:eastAsiaTheme="minorHAnsi" w:hAnsi="Arial" w:cs="Arial"/>
          <w:kern w:val="0"/>
          <w:lang w:val="pt-BR" w:eastAsia="en-US" w:bidi="ar-SA"/>
        </w:rPr>
        <w:t xml:space="preserve">Gabinete do Prefeito, aos </w:t>
      </w:r>
      <w:r w:rsidR="008A1A08">
        <w:rPr>
          <w:rFonts w:ascii="Arial" w:eastAsiaTheme="minorHAnsi" w:hAnsi="Arial" w:cs="Arial"/>
          <w:kern w:val="0"/>
          <w:lang w:val="pt-BR" w:eastAsia="en-US" w:bidi="ar-SA"/>
        </w:rPr>
        <w:t>17 dias do mês de fevereiro de 2022</w:t>
      </w:r>
      <w:r w:rsidRPr="008A1A08">
        <w:rPr>
          <w:rFonts w:ascii="Arial" w:eastAsiaTheme="minorHAnsi" w:hAnsi="Arial" w:cs="Arial"/>
          <w:kern w:val="0"/>
          <w:lang w:val="pt-BR" w:eastAsia="en-US" w:bidi="ar-SA"/>
        </w:rPr>
        <w:t>.</w:t>
      </w:r>
    </w:p>
    <w:p w:rsidR="00EE6DC0" w:rsidRPr="008A1A08" w:rsidRDefault="00EE6DC0" w:rsidP="00972B9C">
      <w:pPr>
        <w:suppressAutoHyphens w:val="0"/>
        <w:spacing w:line="360" w:lineRule="auto"/>
        <w:jc w:val="center"/>
        <w:rPr>
          <w:rFonts w:ascii="Arial" w:eastAsiaTheme="minorHAnsi" w:hAnsi="Arial" w:cs="Arial"/>
          <w:b/>
          <w:kern w:val="0"/>
          <w:lang w:val="pt-BR" w:eastAsia="en-US" w:bidi="ar-SA"/>
        </w:rPr>
      </w:pPr>
    </w:p>
    <w:p w:rsidR="00EE6DC0" w:rsidRPr="008A1A08" w:rsidRDefault="00EE6DC0" w:rsidP="00972B9C">
      <w:pPr>
        <w:suppressAutoHyphens w:val="0"/>
        <w:spacing w:line="360" w:lineRule="auto"/>
        <w:jc w:val="center"/>
        <w:rPr>
          <w:rFonts w:ascii="Arial" w:eastAsiaTheme="minorHAnsi" w:hAnsi="Arial" w:cs="Arial"/>
          <w:b/>
          <w:kern w:val="0"/>
          <w:lang w:val="pt-BR" w:eastAsia="en-US" w:bidi="ar-SA"/>
        </w:rPr>
      </w:pPr>
    </w:p>
    <w:p w:rsidR="00EE6DC0" w:rsidRPr="008A1A08" w:rsidRDefault="00EE6DC0" w:rsidP="00972B9C">
      <w:pPr>
        <w:suppressAutoHyphens w:val="0"/>
        <w:spacing w:line="360" w:lineRule="auto"/>
        <w:jc w:val="center"/>
        <w:rPr>
          <w:rFonts w:ascii="Arial" w:eastAsiaTheme="minorHAnsi" w:hAnsi="Arial" w:cs="Arial"/>
          <w:b/>
          <w:color w:val="FF0000"/>
          <w:spacing w:val="20"/>
          <w:kern w:val="0"/>
          <w:lang w:val="pt-BR" w:eastAsia="en-US" w:bidi="ar-SA"/>
        </w:rPr>
      </w:pPr>
      <w:r w:rsidRPr="008A1A08">
        <w:rPr>
          <w:rFonts w:ascii="Arial" w:eastAsiaTheme="minorHAnsi" w:hAnsi="Arial" w:cs="Arial"/>
          <w:b/>
          <w:color w:val="0D0D0D" w:themeColor="text1" w:themeTint="F2"/>
          <w:kern w:val="0"/>
          <w:lang w:val="pt-BR" w:eastAsia="en-US" w:bidi="ar-SA"/>
        </w:rPr>
        <w:t xml:space="preserve">João Henrique </w:t>
      </w:r>
      <w:proofErr w:type="spellStart"/>
      <w:r w:rsidRPr="008A1A08">
        <w:rPr>
          <w:rFonts w:ascii="Arial" w:eastAsiaTheme="minorHAnsi" w:hAnsi="Arial" w:cs="Arial"/>
          <w:b/>
          <w:color w:val="0D0D0D" w:themeColor="text1" w:themeTint="F2"/>
          <w:kern w:val="0"/>
          <w:lang w:val="pt-BR" w:eastAsia="en-US" w:bidi="ar-SA"/>
        </w:rPr>
        <w:t>Dullius</w:t>
      </w:r>
      <w:proofErr w:type="spellEnd"/>
    </w:p>
    <w:p w:rsidR="00EE6DC0" w:rsidRPr="008A1A08" w:rsidRDefault="00EE6DC0" w:rsidP="00972B9C">
      <w:pPr>
        <w:suppressAutoHyphens w:val="0"/>
        <w:spacing w:line="360" w:lineRule="auto"/>
        <w:jc w:val="center"/>
        <w:rPr>
          <w:rFonts w:ascii="Arial" w:eastAsiaTheme="minorHAnsi" w:hAnsi="Arial" w:cs="Arial"/>
          <w:b/>
          <w:kern w:val="0"/>
          <w:lang w:val="pt-BR" w:eastAsia="en-US" w:bidi="ar-SA"/>
        </w:rPr>
      </w:pPr>
      <w:r w:rsidRPr="008A1A08">
        <w:rPr>
          <w:rFonts w:ascii="Arial" w:eastAsiaTheme="minorHAnsi" w:hAnsi="Arial" w:cs="Arial"/>
          <w:b/>
          <w:kern w:val="0"/>
          <w:lang w:val="pt-BR" w:eastAsia="en-US" w:bidi="ar-SA"/>
        </w:rPr>
        <w:t>Prefeito Municipal</w:t>
      </w:r>
    </w:p>
    <w:p w:rsidR="00EE6DC0" w:rsidRDefault="00EE6DC0" w:rsidP="00972B9C">
      <w:pPr>
        <w:suppressAutoHyphens w:val="0"/>
        <w:spacing w:line="360" w:lineRule="auto"/>
        <w:jc w:val="both"/>
        <w:rPr>
          <w:rFonts w:ascii="Arial" w:eastAsiaTheme="minorHAnsi" w:hAnsi="Arial" w:cs="Arial"/>
          <w:kern w:val="0"/>
          <w:lang w:val="pt-BR" w:eastAsia="en-US" w:bidi="ar-SA"/>
        </w:rPr>
      </w:pPr>
    </w:p>
    <w:p w:rsidR="008A1A08" w:rsidRPr="008A1A08" w:rsidRDefault="008A1A08" w:rsidP="00972B9C">
      <w:pPr>
        <w:suppressAutoHyphens w:val="0"/>
        <w:spacing w:line="360" w:lineRule="auto"/>
        <w:jc w:val="both"/>
        <w:rPr>
          <w:rFonts w:ascii="Arial" w:eastAsiaTheme="minorHAnsi" w:hAnsi="Arial" w:cs="Arial"/>
          <w:kern w:val="0"/>
          <w:lang w:val="pt-BR" w:eastAsia="en-US" w:bidi="ar-SA"/>
        </w:rPr>
      </w:pPr>
    </w:p>
    <w:p w:rsidR="00EE6DC0" w:rsidRPr="008A1A08" w:rsidRDefault="00EE6DC0" w:rsidP="00972B9C">
      <w:pPr>
        <w:suppressAutoHyphens w:val="0"/>
        <w:spacing w:line="360" w:lineRule="auto"/>
        <w:jc w:val="both"/>
        <w:rPr>
          <w:rFonts w:ascii="Arial" w:eastAsiaTheme="minorHAnsi" w:hAnsi="Arial" w:cs="Arial"/>
          <w:kern w:val="0"/>
          <w:lang w:val="pt-BR" w:eastAsia="en-US" w:bidi="ar-SA"/>
        </w:rPr>
      </w:pPr>
      <w:r w:rsidRPr="008A1A08">
        <w:rPr>
          <w:rFonts w:ascii="Arial" w:eastAsiaTheme="minorHAnsi" w:hAnsi="Arial" w:cs="Arial"/>
          <w:kern w:val="0"/>
          <w:lang w:val="pt-BR" w:eastAsia="en-US" w:bidi="ar-SA"/>
        </w:rPr>
        <w:t xml:space="preserve">Registre-se e Publique-se. </w:t>
      </w:r>
    </w:p>
    <w:p w:rsidR="00EE6DC0" w:rsidRDefault="00EE6DC0" w:rsidP="00972B9C">
      <w:pPr>
        <w:suppressAutoHyphens w:val="0"/>
        <w:spacing w:line="360" w:lineRule="auto"/>
        <w:jc w:val="both"/>
        <w:rPr>
          <w:rFonts w:ascii="Arial" w:eastAsiaTheme="minorHAnsi" w:hAnsi="Arial" w:cs="Arial"/>
          <w:kern w:val="0"/>
          <w:lang w:val="pt-BR" w:eastAsia="en-US" w:bidi="ar-SA"/>
        </w:rPr>
      </w:pPr>
    </w:p>
    <w:p w:rsidR="00972B9C" w:rsidRPr="008A1A08" w:rsidRDefault="00972B9C" w:rsidP="00972B9C">
      <w:pPr>
        <w:suppressAutoHyphens w:val="0"/>
        <w:spacing w:line="360" w:lineRule="auto"/>
        <w:jc w:val="both"/>
        <w:rPr>
          <w:rFonts w:ascii="Arial" w:eastAsiaTheme="minorHAnsi" w:hAnsi="Arial" w:cs="Arial"/>
          <w:kern w:val="0"/>
          <w:lang w:val="pt-BR" w:eastAsia="en-US" w:bidi="ar-SA"/>
        </w:rPr>
      </w:pPr>
    </w:p>
    <w:p w:rsidR="00EE6DC0" w:rsidRPr="008A1A08" w:rsidRDefault="00972B9C" w:rsidP="00972B9C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lang w:val="pt-BR" w:eastAsia="en-US" w:bidi="ar-SA"/>
        </w:rPr>
      </w:pPr>
      <w:proofErr w:type="spellStart"/>
      <w:r w:rsidRPr="008A1A08">
        <w:rPr>
          <w:rFonts w:ascii="Arial" w:eastAsiaTheme="minorHAnsi" w:hAnsi="Arial" w:cs="Arial"/>
          <w:b/>
          <w:kern w:val="0"/>
          <w:lang w:val="pt-BR" w:eastAsia="en-US" w:bidi="ar-SA"/>
        </w:rPr>
        <w:t>Volmir</w:t>
      </w:r>
      <w:proofErr w:type="spellEnd"/>
      <w:r w:rsidRPr="008A1A08">
        <w:rPr>
          <w:rFonts w:ascii="Arial" w:eastAsiaTheme="minorHAnsi" w:hAnsi="Arial" w:cs="Arial"/>
          <w:b/>
          <w:kern w:val="0"/>
          <w:lang w:val="pt-BR" w:eastAsia="en-US" w:bidi="ar-SA"/>
        </w:rPr>
        <w:t xml:space="preserve"> Aloísio </w:t>
      </w:r>
      <w:proofErr w:type="spellStart"/>
      <w:r w:rsidRPr="008A1A08">
        <w:rPr>
          <w:rFonts w:ascii="Arial" w:eastAsiaTheme="minorHAnsi" w:hAnsi="Arial" w:cs="Arial"/>
          <w:b/>
          <w:kern w:val="0"/>
          <w:lang w:val="pt-BR" w:eastAsia="en-US" w:bidi="ar-SA"/>
        </w:rPr>
        <w:t>Dullius</w:t>
      </w:r>
      <w:proofErr w:type="spellEnd"/>
      <w:r w:rsidR="00EE6DC0" w:rsidRPr="008A1A08">
        <w:rPr>
          <w:rFonts w:ascii="Arial" w:eastAsiaTheme="minorHAnsi" w:hAnsi="Arial" w:cs="Arial"/>
          <w:b/>
          <w:kern w:val="0"/>
          <w:lang w:val="pt-BR" w:eastAsia="en-US" w:bidi="ar-SA"/>
        </w:rPr>
        <w:t xml:space="preserve"> </w:t>
      </w:r>
    </w:p>
    <w:p w:rsidR="00BD0320" w:rsidRPr="00972B9C" w:rsidRDefault="00EE6DC0" w:rsidP="00972B9C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kern w:val="0"/>
          <w:lang w:val="pt-BR" w:eastAsia="en-US" w:bidi="ar-SA"/>
        </w:rPr>
      </w:pPr>
      <w:r w:rsidRPr="008A1A08">
        <w:rPr>
          <w:rFonts w:ascii="Arial" w:eastAsiaTheme="minorHAnsi" w:hAnsi="Arial" w:cs="Arial"/>
          <w:b/>
          <w:kern w:val="0"/>
          <w:lang w:val="pt-BR" w:eastAsia="en-US" w:bidi="ar-SA"/>
        </w:rPr>
        <w:t>Sec. Administração e Finanças</w:t>
      </w:r>
    </w:p>
    <w:sectPr w:rsidR="00BD0320" w:rsidRPr="00972B9C" w:rsidSect="00D148C0">
      <w:pgSz w:w="11906" w:h="16838"/>
      <w:pgMar w:top="1701" w:right="1134" w:bottom="680" w:left="1710" w:header="567" w:footer="567" w:gutter="0"/>
      <w:cols w:space="720"/>
      <w:formProt w:val="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A9" w:rsidRDefault="00702CA9" w:rsidP="00EE6DC0">
      <w:r>
        <w:separator/>
      </w:r>
    </w:p>
  </w:endnote>
  <w:endnote w:type="continuationSeparator" w:id="0">
    <w:p w:rsidR="00702CA9" w:rsidRDefault="00702CA9" w:rsidP="00EE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A9" w:rsidRDefault="00702CA9" w:rsidP="00EE6DC0">
      <w:r>
        <w:separator/>
      </w:r>
    </w:p>
  </w:footnote>
  <w:footnote w:type="continuationSeparator" w:id="0">
    <w:p w:rsidR="00702CA9" w:rsidRDefault="00702CA9" w:rsidP="00EE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C0"/>
    <w:rsid w:val="002546A4"/>
    <w:rsid w:val="003E24F5"/>
    <w:rsid w:val="00490C7C"/>
    <w:rsid w:val="004A687B"/>
    <w:rsid w:val="006C0100"/>
    <w:rsid w:val="00702CA9"/>
    <w:rsid w:val="00784077"/>
    <w:rsid w:val="008A1A08"/>
    <w:rsid w:val="008E5CE6"/>
    <w:rsid w:val="00972B9C"/>
    <w:rsid w:val="00BD0320"/>
    <w:rsid w:val="00C26DD5"/>
    <w:rsid w:val="00E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C0"/>
    <w:pPr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pt-PT" w:eastAsia="zh-CN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EE6DC0"/>
  </w:style>
  <w:style w:type="character" w:customStyle="1" w:styleId="CabealhoChar3">
    <w:name w:val="Cabeçalho Char3"/>
    <w:basedOn w:val="Fontepargpadro"/>
    <w:link w:val="Cabealho1"/>
    <w:uiPriority w:val="99"/>
    <w:semiHidden/>
    <w:qFormat/>
    <w:rsid w:val="00EE6DC0"/>
    <w:rPr>
      <w:rFonts w:eastAsia="Lucida Sans Unicode" w:cs="Tahoma"/>
      <w:kern w:val="2"/>
      <w:sz w:val="24"/>
      <w:szCs w:val="24"/>
      <w:lang w:val="pt-PT" w:eastAsia="zh-CN" w:bidi="en-US"/>
    </w:rPr>
  </w:style>
  <w:style w:type="character" w:customStyle="1" w:styleId="RodapChar3">
    <w:name w:val="Rodapé Char3"/>
    <w:basedOn w:val="Fontepargpadro"/>
    <w:link w:val="Rodap1"/>
    <w:uiPriority w:val="99"/>
    <w:semiHidden/>
    <w:qFormat/>
    <w:rsid w:val="00EE6DC0"/>
    <w:rPr>
      <w:rFonts w:eastAsia="Lucida Sans Unicode" w:cs="Tahoma"/>
      <w:kern w:val="2"/>
      <w:sz w:val="24"/>
      <w:szCs w:val="24"/>
      <w:lang w:val="pt-PT" w:eastAsia="zh-CN" w:bidi="en-US"/>
    </w:rPr>
  </w:style>
  <w:style w:type="paragraph" w:styleId="Corpodetexto">
    <w:name w:val="Body Text"/>
    <w:basedOn w:val="Normal"/>
    <w:link w:val="CorpodetextoChar"/>
    <w:rsid w:val="00EE6DC0"/>
    <w:pPr>
      <w:spacing w:after="120"/>
      <w:jc w:val="both"/>
    </w:pPr>
    <w:rPr>
      <w:rFonts w:eastAsia="SimSun" w:cs="Mangal"/>
      <w:color w:val="00000A"/>
      <w:lang w:val="pt-BR" w:bidi="hi-IN"/>
    </w:rPr>
  </w:style>
  <w:style w:type="character" w:customStyle="1" w:styleId="CorpodetextoChar">
    <w:name w:val="Corpo de texto Char"/>
    <w:basedOn w:val="Fontepargpadro"/>
    <w:link w:val="Corpodetexto"/>
    <w:rsid w:val="00EE6DC0"/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Cabealho1">
    <w:name w:val="Cabeçalho1"/>
    <w:basedOn w:val="Normal"/>
    <w:link w:val="CabealhoChar3"/>
    <w:uiPriority w:val="99"/>
    <w:semiHidden/>
    <w:unhideWhenUsed/>
    <w:rsid w:val="00EE6DC0"/>
    <w:pPr>
      <w:tabs>
        <w:tab w:val="center" w:pos="4252"/>
        <w:tab w:val="right" w:pos="8504"/>
      </w:tabs>
    </w:pPr>
    <w:rPr>
      <w:rFonts w:asciiTheme="minorHAnsi" w:hAnsiTheme="minorHAnsi"/>
    </w:rPr>
  </w:style>
  <w:style w:type="paragraph" w:customStyle="1" w:styleId="Rodap1">
    <w:name w:val="Rodapé1"/>
    <w:basedOn w:val="Normal"/>
    <w:link w:val="RodapChar3"/>
    <w:uiPriority w:val="99"/>
    <w:semiHidden/>
    <w:unhideWhenUsed/>
    <w:rsid w:val="00EE6DC0"/>
    <w:pPr>
      <w:tabs>
        <w:tab w:val="center" w:pos="4252"/>
        <w:tab w:val="right" w:pos="8504"/>
      </w:tabs>
    </w:pPr>
    <w:rPr>
      <w:rFonts w:asciiTheme="minorHAnsi" w:hAnsiTheme="minorHAnsi"/>
    </w:rPr>
  </w:style>
  <w:style w:type="paragraph" w:customStyle="1" w:styleId="Standard">
    <w:name w:val="Standard"/>
    <w:qFormat/>
    <w:rsid w:val="00EE6DC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"/>
    <w:qFormat/>
    <w:rsid w:val="00EE6DC0"/>
    <w:pPr>
      <w:widowControl w:val="0"/>
      <w:spacing w:after="120"/>
      <w:textAlignment w:val="baseline"/>
    </w:pPr>
    <w:rPr>
      <w:rFonts w:eastAsia="SimSun" w:cs="Mangal"/>
      <w:color w:val="00000A"/>
      <w:lang w:val="pt-BR" w:bidi="hi-IN"/>
    </w:rPr>
  </w:style>
  <w:style w:type="paragraph" w:styleId="Cabealho">
    <w:name w:val="header"/>
    <w:basedOn w:val="Normal"/>
    <w:link w:val="CabealhoChar1"/>
    <w:uiPriority w:val="99"/>
    <w:unhideWhenUsed/>
    <w:rsid w:val="00EE6D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semiHidden/>
    <w:rsid w:val="00EE6DC0"/>
    <w:rPr>
      <w:rFonts w:ascii="Times New Roman" w:eastAsia="Lucida Sans Unicode" w:hAnsi="Times New Roman" w:cs="Tahoma"/>
      <w:kern w:val="2"/>
      <w:sz w:val="24"/>
      <w:szCs w:val="24"/>
      <w:lang w:val="pt-PT" w:eastAsia="zh-CN" w:bidi="en-US"/>
    </w:rPr>
  </w:style>
  <w:style w:type="character" w:customStyle="1" w:styleId="CabealhoChar1">
    <w:name w:val="Cabeçalho Char1"/>
    <w:basedOn w:val="Fontepargpadro"/>
    <w:link w:val="Cabealho"/>
    <w:uiPriority w:val="99"/>
    <w:rsid w:val="00EE6DC0"/>
    <w:rPr>
      <w:rFonts w:ascii="Times New Roman" w:eastAsia="Lucida Sans Unicode" w:hAnsi="Times New Roman" w:cs="Tahoma"/>
      <w:kern w:val="2"/>
      <w:sz w:val="24"/>
      <w:szCs w:val="24"/>
      <w:lang w:val="pt-PT" w:eastAsia="zh-CN" w:bidi="en-US"/>
    </w:rPr>
  </w:style>
  <w:style w:type="paragraph" w:styleId="Rodap">
    <w:name w:val="footer"/>
    <w:basedOn w:val="Normal"/>
    <w:link w:val="RodapChar1"/>
    <w:uiPriority w:val="99"/>
    <w:unhideWhenUsed/>
    <w:rsid w:val="00EE6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semiHidden/>
    <w:rsid w:val="00EE6DC0"/>
    <w:rPr>
      <w:rFonts w:ascii="Times New Roman" w:eastAsia="Lucida Sans Unicode" w:hAnsi="Times New Roman" w:cs="Tahoma"/>
      <w:kern w:val="2"/>
      <w:sz w:val="24"/>
      <w:szCs w:val="24"/>
      <w:lang w:val="pt-PT" w:eastAsia="zh-CN" w:bidi="en-US"/>
    </w:rPr>
  </w:style>
  <w:style w:type="character" w:customStyle="1" w:styleId="RodapChar1">
    <w:name w:val="Rodapé Char1"/>
    <w:basedOn w:val="Fontepargpadro"/>
    <w:link w:val="Rodap"/>
    <w:uiPriority w:val="99"/>
    <w:rsid w:val="00EE6DC0"/>
    <w:rPr>
      <w:rFonts w:ascii="Times New Roman" w:eastAsia="Lucida Sans Unicode" w:hAnsi="Times New Roman" w:cs="Tahoma"/>
      <w:kern w:val="2"/>
      <w:sz w:val="24"/>
      <w:szCs w:val="24"/>
      <w:lang w:val="pt-PT" w:eastAsia="zh-CN" w:bidi="en-US"/>
    </w:rPr>
  </w:style>
  <w:style w:type="paragraph" w:customStyle="1" w:styleId="western">
    <w:name w:val="western"/>
    <w:basedOn w:val="Normal"/>
    <w:rsid w:val="00C26DD5"/>
    <w:pPr>
      <w:suppressAutoHyphens w:val="0"/>
      <w:spacing w:before="100" w:beforeAutospacing="1" w:after="119"/>
    </w:pPr>
    <w:rPr>
      <w:rFonts w:eastAsia="Times New Roman" w:cs="Times New Roman"/>
      <w:kern w:val="0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C0"/>
    <w:pPr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pt-PT" w:eastAsia="zh-CN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EE6DC0"/>
  </w:style>
  <w:style w:type="character" w:customStyle="1" w:styleId="CabealhoChar3">
    <w:name w:val="Cabeçalho Char3"/>
    <w:basedOn w:val="Fontepargpadro"/>
    <w:link w:val="Cabealho1"/>
    <w:uiPriority w:val="99"/>
    <w:semiHidden/>
    <w:qFormat/>
    <w:rsid w:val="00EE6DC0"/>
    <w:rPr>
      <w:rFonts w:eastAsia="Lucida Sans Unicode" w:cs="Tahoma"/>
      <w:kern w:val="2"/>
      <w:sz w:val="24"/>
      <w:szCs w:val="24"/>
      <w:lang w:val="pt-PT" w:eastAsia="zh-CN" w:bidi="en-US"/>
    </w:rPr>
  </w:style>
  <w:style w:type="character" w:customStyle="1" w:styleId="RodapChar3">
    <w:name w:val="Rodapé Char3"/>
    <w:basedOn w:val="Fontepargpadro"/>
    <w:link w:val="Rodap1"/>
    <w:uiPriority w:val="99"/>
    <w:semiHidden/>
    <w:qFormat/>
    <w:rsid w:val="00EE6DC0"/>
    <w:rPr>
      <w:rFonts w:eastAsia="Lucida Sans Unicode" w:cs="Tahoma"/>
      <w:kern w:val="2"/>
      <w:sz w:val="24"/>
      <w:szCs w:val="24"/>
      <w:lang w:val="pt-PT" w:eastAsia="zh-CN" w:bidi="en-US"/>
    </w:rPr>
  </w:style>
  <w:style w:type="paragraph" w:styleId="Corpodetexto">
    <w:name w:val="Body Text"/>
    <w:basedOn w:val="Normal"/>
    <w:link w:val="CorpodetextoChar"/>
    <w:rsid w:val="00EE6DC0"/>
    <w:pPr>
      <w:spacing w:after="120"/>
      <w:jc w:val="both"/>
    </w:pPr>
    <w:rPr>
      <w:rFonts w:eastAsia="SimSun" w:cs="Mangal"/>
      <w:color w:val="00000A"/>
      <w:lang w:val="pt-BR" w:bidi="hi-IN"/>
    </w:rPr>
  </w:style>
  <w:style w:type="character" w:customStyle="1" w:styleId="CorpodetextoChar">
    <w:name w:val="Corpo de texto Char"/>
    <w:basedOn w:val="Fontepargpadro"/>
    <w:link w:val="Corpodetexto"/>
    <w:rsid w:val="00EE6DC0"/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Cabealho1">
    <w:name w:val="Cabeçalho1"/>
    <w:basedOn w:val="Normal"/>
    <w:link w:val="CabealhoChar3"/>
    <w:uiPriority w:val="99"/>
    <w:semiHidden/>
    <w:unhideWhenUsed/>
    <w:rsid w:val="00EE6DC0"/>
    <w:pPr>
      <w:tabs>
        <w:tab w:val="center" w:pos="4252"/>
        <w:tab w:val="right" w:pos="8504"/>
      </w:tabs>
    </w:pPr>
    <w:rPr>
      <w:rFonts w:asciiTheme="minorHAnsi" w:hAnsiTheme="minorHAnsi"/>
    </w:rPr>
  </w:style>
  <w:style w:type="paragraph" w:customStyle="1" w:styleId="Rodap1">
    <w:name w:val="Rodapé1"/>
    <w:basedOn w:val="Normal"/>
    <w:link w:val="RodapChar3"/>
    <w:uiPriority w:val="99"/>
    <w:semiHidden/>
    <w:unhideWhenUsed/>
    <w:rsid w:val="00EE6DC0"/>
    <w:pPr>
      <w:tabs>
        <w:tab w:val="center" w:pos="4252"/>
        <w:tab w:val="right" w:pos="8504"/>
      </w:tabs>
    </w:pPr>
    <w:rPr>
      <w:rFonts w:asciiTheme="minorHAnsi" w:hAnsiTheme="minorHAnsi"/>
    </w:rPr>
  </w:style>
  <w:style w:type="paragraph" w:customStyle="1" w:styleId="Standard">
    <w:name w:val="Standard"/>
    <w:qFormat/>
    <w:rsid w:val="00EE6DC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"/>
    <w:qFormat/>
    <w:rsid w:val="00EE6DC0"/>
    <w:pPr>
      <w:widowControl w:val="0"/>
      <w:spacing w:after="120"/>
      <w:textAlignment w:val="baseline"/>
    </w:pPr>
    <w:rPr>
      <w:rFonts w:eastAsia="SimSun" w:cs="Mangal"/>
      <w:color w:val="00000A"/>
      <w:lang w:val="pt-BR" w:bidi="hi-IN"/>
    </w:rPr>
  </w:style>
  <w:style w:type="paragraph" w:styleId="Cabealho">
    <w:name w:val="header"/>
    <w:basedOn w:val="Normal"/>
    <w:link w:val="CabealhoChar1"/>
    <w:uiPriority w:val="99"/>
    <w:unhideWhenUsed/>
    <w:rsid w:val="00EE6D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semiHidden/>
    <w:rsid w:val="00EE6DC0"/>
    <w:rPr>
      <w:rFonts w:ascii="Times New Roman" w:eastAsia="Lucida Sans Unicode" w:hAnsi="Times New Roman" w:cs="Tahoma"/>
      <w:kern w:val="2"/>
      <w:sz w:val="24"/>
      <w:szCs w:val="24"/>
      <w:lang w:val="pt-PT" w:eastAsia="zh-CN" w:bidi="en-US"/>
    </w:rPr>
  </w:style>
  <w:style w:type="character" w:customStyle="1" w:styleId="CabealhoChar1">
    <w:name w:val="Cabeçalho Char1"/>
    <w:basedOn w:val="Fontepargpadro"/>
    <w:link w:val="Cabealho"/>
    <w:uiPriority w:val="99"/>
    <w:rsid w:val="00EE6DC0"/>
    <w:rPr>
      <w:rFonts w:ascii="Times New Roman" w:eastAsia="Lucida Sans Unicode" w:hAnsi="Times New Roman" w:cs="Tahoma"/>
      <w:kern w:val="2"/>
      <w:sz w:val="24"/>
      <w:szCs w:val="24"/>
      <w:lang w:val="pt-PT" w:eastAsia="zh-CN" w:bidi="en-US"/>
    </w:rPr>
  </w:style>
  <w:style w:type="paragraph" w:styleId="Rodap">
    <w:name w:val="footer"/>
    <w:basedOn w:val="Normal"/>
    <w:link w:val="RodapChar1"/>
    <w:uiPriority w:val="99"/>
    <w:unhideWhenUsed/>
    <w:rsid w:val="00EE6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semiHidden/>
    <w:rsid w:val="00EE6DC0"/>
    <w:rPr>
      <w:rFonts w:ascii="Times New Roman" w:eastAsia="Lucida Sans Unicode" w:hAnsi="Times New Roman" w:cs="Tahoma"/>
      <w:kern w:val="2"/>
      <w:sz w:val="24"/>
      <w:szCs w:val="24"/>
      <w:lang w:val="pt-PT" w:eastAsia="zh-CN" w:bidi="en-US"/>
    </w:rPr>
  </w:style>
  <w:style w:type="character" w:customStyle="1" w:styleId="RodapChar1">
    <w:name w:val="Rodapé Char1"/>
    <w:basedOn w:val="Fontepargpadro"/>
    <w:link w:val="Rodap"/>
    <w:uiPriority w:val="99"/>
    <w:rsid w:val="00EE6DC0"/>
    <w:rPr>
      <w:rFonts w:ascii="Times New Roman" w:eastAsia="Lucida Sans Unicode" w:hAnsi="Times New Roman" w:cs="Tahoma"/>
      <w:kern w:val="2"/>
      <w:sz w:val="24"/>
      <w:szCs w:val="24"/>
      <w:lang w:val="pt-PT" w:eastAsia="zh-CN" w:bidi="en-US"/>
    </w:rPr>
  </w:style>
  <w:style w:type="paragraph" w:customStyle="1" w:styleId="western">
    <w:name w:val="western"/>
    <w:basedOn w:val="Normal"/>
    <w:rsid w:val="00C26DD5"/>
    <w:pPr>
      <w:suppressAutoHyphens w:val="0"/>
      <w:spacing w:before="100" w:beforeAutospacing="1" w:after="119"/>
    </w:pPr>
    <w:rPr>
      <w:rFonts w:eastAsia="Times New Roman" w:cs="Times New Roman"/>
      <w:kern w:val="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D1A9-4E6C-4389-9F73-125D692A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Paloma</cp:lastModifiedBy>
  <cp:revision>2</cp:revision>
  <cp:lastPrinted>2022-02-23T17:21:00Z</cp:lastPrinted>
  <dcterms:created xsi:type="dcterms:W3CDTF">2022-02-23T18:18:00Z</dcterms:created>
  <dcterms:modified xsi:type="dcterms:W3CDTF">2022-02-23T18:18:00Z</dcterms:modified>
</cp:coreProperties>
</file>